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8F" w:rsidRDefault="005B418F" w:rsidP="00A0396E">
      <w:pPr>
        <w:pStyle w:val="Title"/>
        <w:ind w:right="360"/>
        <w:jc w:val="left"/>
        <w:rPr>
          <w:rFonts w:ascii="Arial" w:hAnsi="Arial" w:cs="Arial"/>
          <w:sz w:val="22"/>
          <w:szCs w:val="22"/>
          <w:lang w:eastAsia="zh-TW"/>
        </w:rPr>
      </w:pPr>
    </w:p>
    <w:p w:rsidR="00336EA1" w:rsidRPr="00B30522" w:rsidRDefault="00263630" w:rsidP="00A0396E">
      <w:pPr>
        <w:pStyle w:val="Title"/>
        <w:ind w:right="360"/>
        <w:jc w:val="left"/>
        <w:rPr>
          <w:rFonts w:ascii="Arial" w:hAnsi="Arial" w:cs="Arial"/>
          <w:sz w:val="22"/>
          <w:szCs w:val="22"/>
          <w:lang w:eastAsia="zh-TW"/>
        </w:rPr>
      </w:pPr>
      <w:r w:rsidRPr="00B30522">
        <w:rPr>
          <w:rFonts w:ascii="Arial" w:hAnsi="Arial" w:cs="Arial"/>
          <w:sz w:val="22"/>
          <w:szCs w:val="22"/>
          <w:lang w:eastAsia="zh-TW"/>
        </w:rPr>
        <w:t xml:space="preserve">                                                                  </w:t>
      </w:r>
    </w:p>
    <w:p w:rsidR="000C2DCA" w:rsidRPr="005B418F" w:rsidRDefault="000C2DCA" w:rsidP="00336EA1">
      <w:pPr>
        <w:pStyle w:val="Title"/>
        <w:ind w:right="360"/>
        <w:rPr>
          <w:rFonts w:ascii="Arial" w:hAnsi="Arial" w:cs="Arial"/>
          <w:sz w:val="32"/>
          <w:szCs w:val="24"/>
        </w:rPr>
      </w:pPr>
      <w:r w:rsidRPr="005B418F">
        <w:rPr>
          <w:rFonts w:ascii="Arial" w:hAnsi="Arial" w:cs="Arial"/>
          <w:sz w:val="32"/>
          <w:szCs w:val="24"/>
        </w:rPr>
        <w:t>INFORMATION SHEET</w:t>
      </w:r>
      <w:r w:rsidR="00011FFF" w:rsidRPr="005B418F">
        <w:rPr>
          <w:rFonts w:ascii="Arial" w:hAnsi="Arial" w:cs="Arial"/>
          <w:sz w:val="32"/>
          <w:szCs w:val="24"/>
        </w:rPr>
        <w:t xml:space="preserve">    </w:t>
      </w:r>
    </w:p>
    <w:p w:rsidR="007C48AD" w:rsidRPr="00B30522" w:rsidRDefault="007C48AD" w:rsidP="00A0396E">
      <w:pPr>
        <w:pBdr>
          <w:bottom w:val="single" w:sz="24" w:space="1" w:color="auto"/>
        </w:pBdr>
        <w:tabs>
          <w:tab w:val="left" w:pos="3000"/>
        </w:tabs>
        <w:ind w:right="36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01FB4" w:rsidRPr="00B30522" w:rsidRDefault="00C01FB4" w:rsidP="00A0396E">
      <w:pPr>
        <w:tabs>
          <w:tab w:val="left" w:pos="2520"/>
        </w:tabs>
        <w:ind w:right="360"/>
        <w:rPr>
          <w:rFonts w:ascii="Arial" w:hAnsi="Arial" w:cs="Arial"/>
          <w:b/>
          <w:bCs/>
          <w:sz w:val="22"/>
          <w:szCs w:val="22"/>
        </w:rPr>
      </w:pPr>
    </w:p>
    <w:p w:rsidR="00CB6411" w:rsidRPr="00B30522" w:rsidRDefault="00433CE9" w:rsidP="00A0396E">
      <w:pPr>
        <w:tabs>
          <w:tab w:val="left" w:pos="2520"/>
        </w:tabs>
        <w:ind w:right="360"/>
        <w:rPr>
          <w:rFonts w:ascii="Arial" w:hAnsi="Arial" w:cs="Arial"/>
          <w:b/>
          <w:bCs/>
        </w:rPr>
      </w:pPr>
      <w:r w:rsidRPr="00B30522">
        <w:rPr>
          <w:rFonts w:ascii="Arial" w:hAnsi="Arial" w:cs="Arial"/>
          <w:b/>
          <w:bCs/>
        </w:rPr>
        <w:t>NO.  E</w:t>
      </w:r>
      <w:r w:rsidR="00011FFF" w:rsidRPr="00B30522">
        <w:rPr>
          <w:rFonts w:ascii="Arial" w:hAnsi="Arial" w:cs="Arial"/>
          <w:b/>
          <w:bCs/>
        </w:rPr>
        <w:t>G</w:t>
      </w:r>
      <w:r w:rsidRPr="00B30522">
        <w:rPr>
          <w:rFonts w:ascii="Arial" w:hAnsi="Arial" w:cs="Arial"/>
          <w:b/>
          <w:bCs/>
        </w:rPr>
        <w:t>-05</w:t>
      </w:r>
    </w:p>
    <w:p w:rsidR="00CB6411" w:rsidRPr="00B30522" w:rsidRDefault="00CB6411" w:rsidP="00A0396E">
      <w:pPr>
        <w:ind w:right="360"/>
        <w:rPr>
          <w:rFonts w:ascii="Arial" w:hAnsi="Arial" w:cs="Arial"/>
          <w:b/>
          <w:bCs/>
        </w:rPr>
      </w:pPr>
    </w:p>
    <w:p w:rsidR="00CB6411" w:rsidRPr="00B30522" w:rsidRDefault="00CB6411" w:rsidP="00A0396E">
      <w:pPr>
        <w:pStyle w:val="Header"/>
        <w:tabs>
          <w:tab w:val="clear" w:pos="4320"/>
          <w:tab w:val="clear" w:pos="8640"/>
          <w:tab w:val="left" w:pos="1710"/>
          <w:tab w:val="left" w:pos="2250"/>
        </w:tabs>
        <w:ind w:right="360"/>
        <w:rPr>
          <w:rFonts w:ascii="Arial" w:hAnsi="Arial" w:cs="Arial"/>
          <w:bCs/>
          <w:lang w:eastAsia="zh-TW"/>
        </w:rPr>
      </w:pPr>
      <w:r w:rsidRPr="00B30522">
        <w:rPr>
          <w:rFonts w:ascii="Arial" w:hAnsi="Arial" w:cs="Arial"/>
          <w:b/>
          <w:bCs/>
        </w:rPr>
        <w:t>DATE</w:t>
      </w:r>
      <w:r w:rsidRPr="00B30522">
        <w:rPr>
          <w:rFonts w:ascii="Arial" w:hAnsi="Arial" w:cs="Arial"/>
          <w:b/>
          <w:bCs/>
        </w:rPr>
        <w:tab/>
        <w:t>:</w:t>
      </w:r>
      <w:r w:rsidRPr="00B30522">
        <w:rPr>
          <w:rFonts w:ascii="Arial" w:hAnsi="Arial" w:cs="Arial"/>
          <w:b/>
          <w:bCs/>
        </w:rPr>
        <w:tab/>
      </w:r>
      <w:r w:rsidR="007D14BC" w:rsidRPr="00B30522">
        <w:rPr>
          <w:rFonts w:ascii="Arial" w:hAnsi="Arial" w:cs="Arial"/>
          <w:b/>
          <w:bCs/>
        </w:rPr>
        <w:t xml:space="preserve"> </w:t>
      </w:r>
      <w:r w:rsidR="00C84C24" w:rsidRPr="00B30522">
        <w:rPr>
          <w:rFonts w:ascii="Arial" w:hAnsi="Arial" w:cs="Arial"/>
          <w:bCs/>
          <w:lang w:eastAsia="zh-TW"/>
        </w:rPr>
        <w:t xml:space="preserve">August </w:t>
      </w:r>
      <w:r w:rsidR="000C19FF">
        <w:rPr>
          <w:rFonts w:ascii="Arial" w:hAnsi="Arial" w:cs="Arial"/>
          <w:bCs/>
          <w:lang w:eastAsia="zh-TW"/>
        </w:rPr>
        <w:t>24</w:t>
      </w:r>
      <w:r w:rsidR="00433CE9" w:rsidRPr="00B30522">
        <w:rPr>
          <w:rFonts w:ascii="Arial" w:hAnsi="Arial" w:cs="Arial"/>
          <w:bCs/>
          <w:lang w:eastAsia="zh-TW"/>
        </w:rPr>
        <w:t>, 2018</w:t>
      </w:r>
    </w:p>
    <w:p w:rsidR="00CB6411" w:rsidRPr="00B30522" w:rsidRDefault="00CB6411" w:rsidP="00A0396E">
      <w:pPr>
        <w:tabs>
          <w:tab w:val="left" w:pos="1710"/>
          <w:tab w:val="left" w:pos="2250"/>
        </w:tabs>
        <w:ind w:right="360"/>
        <w:rPr>
          <w:rFonts w:ascii="Arial" w:hAnsi="Arial" w:cs="Arial"/>
          <w:b/>
          <w:bCs/>
        </w:rPr>
      </w:pPr>
    </w:p>
    <w:p w:rsidR="00CB6411" w:rsidRPr="00B30522" w:rsidRDefault="004824EC" w:rsidP="00A0396E">
      <w:pPr>
        <w:tabs>
          <w:tab w:val="left" w:pos="1710"/>
          <w:tab w:val="left" w:pos="2250"/>
        </w:tabs>
        <w:ind w:left="2520" w:right="360" w:hanging="2520"/>
        <w:rPr>
          <w:rFonts w:ascii="Arial" w:hAnsi="Arial" w:cs="Arial"/>
          <w:b/>
          <w:bCs/>
        </w:rPr>
      </w:pPr>
      <w:r w:rsidRPr="00B30522">
        <w:rPr>
          <w:rFonts w:ascii="Arial" w:hAnsi="Arial" w:cs="Arial"/>
          <w:b/>
          <w:bCs/>
        </w:rPr>
        <w:t>CATEGORY</w:t>
      </w:r>
      <w:r w:rsidR="00CB6411" w:rsidRPr="00B30522">
        <w:rPr>
          <w:rFonts w:ascii="Arial" w:hAnsi="Arial" w:cs="Arial"/>
          <w:b/>
          <w:bCs/>
        </w:rPr>
        <w:tab/>
        <w:t>:</w:t>
      </w:r>
      <w:r w:rsidR="00CB6411" w:rsidRPr="00B30522">
        <w:rPr>
          <w:rFonts w:ascii="Arial" w:hAnsi="Arial" w:cs="Arial"/>
          <w:b/>
          <w:bCs/>
        </w:rPr>
        <w:tab/>
      </w:r>
      <w:r w:rsidR="005A20AA" w:rsidRPr="00B30522">
        <w:rPr>
          <w:rFonts w:ascii="Arial" w:hAnsi="Arial" w:cs="Arial"/>
          <w:b/>
          <w:bCs/>
        </w:rPr>
        <w:t xml:space="preserve"> </w:t>
      </w:r>
      <w:r w:rsidR="00083B20" w:rsidRPr="00B30522">
        <w:rPr>
          <w:rFonts w:ascii="Arial" w:hAnsi="Arial" w:cs="Arial"/>
          <w:bCs/>
        </w:rPr>
        <w:t>Egress</w:t>
      </w:r>
    </w:p>
    <w:p w:rsidR="005A20AA" w:rsidRPr="00B30522" w:rsidRDefault="005A20AA" w:rsidP="00A0396E">
      <w:pPr>
        <w:tabs>
          <w:tab w:val="left" w:pos="1710"/>
          <w:tab w:val="left" w:pos="2250"/>
        </w:tabs>
        <w:ind w:left="2520" w:right="360" w:hanging="2520"/>
        <w:rPr>
          <w:rFonts w:ascii="Arial" w:hAnsi="Arial" w:cs="Arial"/>
          <w:b/>
          <w:bCs/>
        </w:rPr>
      </w:pPr>
    </w:p>
    <w:p w:rsidR="00240529" w:rsidRPr="00B30522" w:rsidRDefault="004824EC" w:rsidP="00433CE9">
      <w:pPr>
        <w:tabs>
          <w:tab w:val="left" w:pos="1710"/>
          <w:tab w:val="left" w:pos="2250"/>
        </w:tabs>
        <w:ind w:left="2250" w:right="360" w:hanging="2250"/>
        <w:rPr>
          <w:rFonts w:ascii="Arial" w:hAnsi="Arial" w:cs="Arial"/>
          <w:b/>
          <w:bCs/>
        </w:rPr>
      </w:pPr>
      <w:r w:rsidRPr="00B30522">
        <w:rPr>
          <w:rFonts w:ascii="Arial" w:hAnsi="Arial" w:cs="Arial"/>
          <w:b/>
          <w:bCs/>
        </w:rPr>
        <w:t>SUBJECT</w:t>
      </w:r>
      <w:r w:rsidR="001259E2" w:rsidRPr="00B30522">
        <w:rPr>
          <w:rFonts w:ascii="Arial" w:hAnsi="Arial" w:cs="Arial"/>
          <w:b/>
          <w:bCs/>
        </w:rPr>
        <w:tab/>
        <w:t>:</w:t>
      </w:r>
      <w:r w:rsidR="001259E2" w:rsidRPr="00B30522">
        <w:rPr>
          <w:rFonts w:ascii="Arial" w:hAnsi="Arial" w:cs="Arial"/>
          <w:b/>
          <w:bCs/>
        </w:rPr>
        <w:tab/>
      </w:r>
      <w:r w:rsidR="00433CE9" w:rsidRPr="00B30522">
        <w:rPr>
          <w:rFonts w:ascii="Arial" w:hAnsi="Arial" w:cs="Arial"/>
          <w:b/>
          <w:bCs/>
        </w:rPr>
        <w:t>Loca</w:t>
      </w:r>
      <w:r w:rsidR="004064C9" w:rsidRPr="00B30522">
        <w:rPr>
          <w:rFonts w:ascii="Arial" w:hAnsi="Arial" w:cs="Arial"/>
          <w:b/>
          <w:bCs/>
        </w:rPr>
        <w:t xml:space="preserve">l equivalencies </w:t>
      </w:r>
      <w:r w:rsidR="00011FFF" w:rsidRPr="00B30522">
        <w:rPr>
          <w:rFonts w:ascii="Arial" w:hAnsi="Arial" w:cs="Arial"/>
          <w:b/>
          <w:bCs/>
        </w:rPr>
        <w:t xml:space="preserve">for </w:t>
      </w:r>
      <w:r w:rsidR="001E7E3E" w:rsidRPr="00B30522">
        <w:rPr>
          <w:rFonts w:ascii="Arial" w:hAnsi="Arial" w:cs="Arial"/>
          <w:b/>
          <w:bCs/>
        </w:rPr>
        <w:t>Accessory Dwelling Units (</w:t>
      </w:r>
      <w:proofErr w:type="spellStart"/>
      <w:r w:rsidR="001E7E3E" w:rsidRPr="00B30522">
        <w:rPr>
          <w:rFonts w:ascii="Arial" w:hAnsi="Arial" w:cs="Arial"/>
          <w:b/>
          <w:bCs/>
        </w:rPr>
        <w:t>ADU</w:t>
      </w:r>
      <w:proofErr w:type="spellEnd"/>
      <w:r w:rsidR="001E7E3E" w:rsidRPr="00B30522">
        <w:rPr>
          <w:rFonts w:ascii="Arial" w:hAnsi="Arial" w:cs="Arial"/>
          <w:b/>
          <w:bCs/>
        </w:rPr>
        <w:t>) and Unit Legalization</w:t>
      </w:r>
    </w:p>
    <w:p w:rsidR="005A20AA" w:rsidRPr="00B30522" w:rsidRDefault="005A20AA" w:rsidP="00A0396E">
      <w:pPr>
        <w:pBdr>
          <w:bottom w:val="single" w:sz="24" w:space="1" w:color="auto"/>
        </w:pBdr>
        <w:tabs>
          <w:tab w:val="left" w:pos="1710"/>
          <w:tab w:val="left" w:pos="2160"/>
        </w:tabs>
        <w:ind w:right="360"/>
        <w:rPr>
          <w:rFonts w:ascii="Arial" w:hAnsi="Arial" w:cs="Arial"/>
          <w:b/>
          <w:bCs/>
          <w:sz w:val="22"/>
          <w:szCs w:val="22"/>
        </w:rPr>
      </w:pPr>
    </w:p>
    <w:p w:rsidR="001B12BE" w:rsidRPr="00B30522" w:rsidRDefault="001B12BE" w:rsidP="00A0396E">
      <w:pPr>
        <w:tabs>
          <w:tab w:val="left" w:pos="-1440"/>
          <w:tab w:val="left" w:pos="-720"/>
          <w:tab w:val="left" w:pos="1710"/>
          <w:tab w:val="left" w:pos="1749"/>
          <w:tab w:val="left" w:pos="2160"/>
        </w:tabs>
        <w:ind w:left="2138" w:right="360" w:hanging="2138"/>
        <w:jc w:val="both"/>
        <w:rPr>
          <w:rFonts w:ascii="Arial" w:hAnsi="Arial" w:cs="Arial"/>
          <w:b/>
          <w:bCs/>
          <w:sz w:val="22"/>
          <w:szCs w:val="22"/>
        </w:rPr>
      </w:pPr>
    </w:p>
    <w:p w:rsidR="001259E2" w:rsidRPr="00B30522" w:rsidRDefault="001259E2" w:rsidP="00A0396E">
      <w:pPr>
        <w:tabs>
          <w:tab w:val="left" w:pos="-1440"/>
          <w:tab w:val="left" w:pos="-720"/>
          <w:tab w:val="left" w:pos="1710"/>
          <w:tab w:val="left" w:pos="1749"/>
          <w:tab w:val="left" w:pos="2160"/>
        </w:tabs>
        <w:ind w:left="2138" w:right="360" w:hanging="2138"/>
        <w:jc w:val="both"/>
        <w:rPr>
          <w:rFonts w:ascii="Arial" w:hAnsi="Arial" w:cs="Arial"/>
          <w:b/>
          <w:bCs/>
          <w:sz w:val="22"/>
          <w:szCs w:val="22"/>
        </w:rPr>
      </w:pPr>
    </w:p>
    <w:p w:rsidR="00D77349" w:rsidRPr="00F20223" w:rsidRDefault="00DA0898" w:rsidP="00D77349">
      <w:pPr>
        <w:tabs>
          <w:tab w:val="left" w:pos="-1440"/>
          <w:tab w:val="left" w:pos="-720"/>
          <w:tab w:val="left" w:pos="1710"/>
          <w:tab w:val="left" w:pos="1749"/>
          <w:tab w:val="left" w:pos="2160"/>
        </w:tabs>
        <w:ind w:left="2138" w:right="360" w:hanging="2138"/>
        <w:jc w:val="both"/>
        <w:rPr>
          <w:rFonts w:ascii="Arial" w:hAnsi="Arial" w:cs="Arial"/>
          <w:sz w:val="22"/>
          <w:szCs w:val="22"/>
        </w:rPr>
      </w:pPr>
      <w:r w:rsidRPr="00B30522">
        <w:rPr>
          <w:rFonts w:ascii="Arial" w:hAnsi="Arial" w:cs="Arial"/>
          <w:b/>
          <w:bCs/>
          <w:sz w:val="22"/>
          <w:szCs w:val="22"/>
        </w:rPr>
        <w:t>REFERENCE</w:t>
      </w:r>
      <w:r w:rsidR="00714505" w:rsidRPr="00B30522">
        <w:rPr>
          <w:rFonts w:ascii="Arial" w:hAnsi="Arial" w:cs="Arial"/>
          <w:b/>
          <w:bCs/>
          <w:sz w:val="22"/>
          <w:szCs w:val="22"/>
        </w:rPr>
        <w:tab/>
        <w:t>:</w:t>
      </w:r>
      <w:r w:rsidR="00714505" w:rsidRPr="00B30522">
        <w:rPr>
          <w:rFonts w:ascii="Arial" w:hAnsi="Arial" w:cs="Arial"/>
          <w:b/>
          <w:bCs/>
          <w:sz w:val="22"/>
          <w:szCs w:val="22"/>
        </w:rPr>
        <w:tab/>
      </w:r>
      <w:r w:rsidR="00433CE9" w:rsidRPr="00F20223">
        <w:rPr>
          <w:rFonts w:ascii="Arial" w:hAnsi="Arial" w:cs="Arial"/>
          <w:szCs w:val="22"/>
        </w:rPr>
        <w:t>2016</w:t>
      </w:r>
      <w:r w:rsidR="00C01FB4" w:rsidRPr="00F20223">
        <w:rPr>
          <w:rFonts w:ascii="Arial" w:hAnsi="Arial" w:cs="Arial"/>
          <w:szCs w:val="22"/>
        </w:rPr>
        <w:t xml:space="preserve"> San Francisco Building Code</w:t>
      </w:r>
      <w:r w:rsidR="00264246" w:rsidRPr="00F20223">
        <w:rPr>
          <w:rFonts w:ascii="Arial" w:hAnsi="Arial" w:cs="Arial"/>
          <w:szCs w:val="22"/>
        </w:rPr>
        <w:t xml:space="preserve"> (SFBC</w:t>
      </w:r>
      <w:r w:rsidR="00264246" w:rsidRPr="00F20223">
        <w:rPr>
          <w:rFonts w:ascii="Arial" w:hAnsi="Arial" w:cs="Arial"/>
          <w:sz w:val="22"/>
          <w:szCs w:val="22"/>
        </w:rPr>
        <w:t>)</w:t>
      </w:r>
    </w:p>
    <w:p w:rsidR="003E340E" w:rsidRDefault="00D77349" w:rsidP="00B30522">
      <w:pPr>
        <w:ind w:left="2138"/>
        <w:rPr>
          <w:rFonts w:ascii="Arial" w:hAnsi="Arial" w:cs="Arial"/>
        </w:rPr>
      </w:pPr>
      <w:r w:rsidRPr="00F20223">
        <w:rPr>
          <w:rFonts w:ascii="Arial" w:hAnsi="Arial" w:cs="Arial"/>
        </w:rPr>
        <w:t xml:space="preserve">2016 San </w:t>
      </w:r>
      <w:r w:rsidR="003E340E" w:rsidRPr="00F20223">
        <w:rPr>
          <w:rFonts w:ascii="Arial" w:hAnsi="Arial" w:cs="Arial"/>
        </w:rPr>
        <w:t>Francisco Fire Code (SFFC)</w:t>
      </w:r>
    </w:p>
    <w:p w:rsidR="00A526BE" w:rsidRPr="003A3CC8" w:rsidRDefault="00A526BE" w:rsidP="00B30522">
      <w:pPr>
        <w:ind w:left="2138"/>
        <w:rPr>
          <w:rFonts w:ascii="Arial" w:hAnsi="Arial" w:cs="Arial"/>
        </w:rPr>
      </w:pPr>
      <w:r w:rsidRPr="003A3CC8">
        <w:rPr>
          <w:rFonts w:ascii="Arial" w:hAnsi="Arial" w:cs="Arial"/>
        </w:rPr>
        <w:t>2016 San Francisco Housing Code (SFHC)</w:t>
      </w:r>
    </w:p>
    <w:p w:rsidR="00D77349" w:rsidRPr="00F20223" w:rsidRDefault="00D77349" w:rsidP="00B30522">
      <w:pPr>
        <w:ind w:left="2138"/>
        <w:rPr>
          <w:rFonts w:ascii="Arial" w:hAnsi="Arial" w:cs="Arial"/>
        </w:rPr>
      </w:pPr>
      <w:r w:rsidRPr="00F20223">
        <w:rPr>
          <w:rFonts w:ascii="Arial" w:hAnsi="Arial" w:cs="Arial"/>
        </w:rPr>
        <w:t>Ordinance No. 43-14</w:t>
      </w:r>
    </w:p>
    <w:p w:rsidR="00D77349" w:rsidRPr="00F20223" w:rsidRDefault="00D77349" w:rsidP="00B30522">
      <w:pPr>
        <w:ind w:left="2138"/>
        <w:rPr>
          <w:rFonts w:ascii="Arial" w:hAnsi="Arial" w:cs="Arial"/>
        </w:rPr>
      </w:pPr>
      <w:r w:rsidRPr="00F20223">
        <w:rPr>
          <w:rFonts w:ascii="Arial" w:hAnsi="Arial" w:cs="Arial"/>
        </w:rPr>
        <w:t>Ordinance No. 49-14</w:t>
      </w:r>
    </w:p>
    <w:p w:rsidR="00D77349" w:rsidRPr="00F20223" w:rsidRDefault="00D77349" w:rsidP="00B30522">
      <w:pPr>
        <w:ind w:left="2138"/>
        <w:rPr>
          <w:rFonts w:ascii="Arial" w:hAnsi="Arial" w:cs="Arial"/>
        </w:rPr>
      </w:pPr>
      <w:r w:rsidRPr="00F20223">
        <w:rPr>
          <w:rFonts w:ascii="Arial" w:hAnsi="Arial" w:cs="Arial"/>
        </w:rPr>
        <w:t>Ordinance No. 30-15</w:t>
      </w:r>
    </w:p>
    <w:p w:rsidR="00D77349" w:rsidRPr="00F20223" w:rsidRDefault="00D77349" w:rsidP="00B30522">
      <w:pPr>
        <w:ind w:left="2138"/>
        <w:rPr>
          <w:rFonts w:ascii="Arial" w:hAnsi="Arial" w:cs="Arial"/>
        </w:rPr>
      </w:pPr>
      <w:r w:rsidRPr="00F20223">
        <w:rPr>
          <w:rFonts w:ascii="Arial" w:hAnsi="Arial" w:cs="Arial"/>
        </w:rPr>
        <w:t>Ordinance No. 162-16</w:t>
      </w:r>
    </w:p>
    <w:p w:rsidR="00D77349" w:rsidRPr="00F20223" w:rsidRDefault="00D77349" w:rsidP="00B30522">
      <w:pPr>
        <w:ind w:left="2138"/>
        <w:rPr>
          <w:rFonts w:ascii="Arial" w:hAnsi="Arial" w:cs="Arial"/>
        </w:rPr>
      </w:pPr>
      <w:r w:rsidRPr="00F20223">
        <w:rPr>
          <w:rFonts w:ascii="Arial" w:hAnsi="Arial" w:cs="Arial"/>
        </w:rPr>
        <w:t>Ordinance No. 95-17</w:t>
      </w:r>
    </w:p>
    <w:p w:rsidR="00D77349" w:rsidRPr="00F20223" w:rsidRDefault="00D77349" w:rsidP="00B30522">
      <w:pPr>
        <w:ind w:left="2138"/>
        <w:rPr>
          <w:rFonts w:ascii="Arial" w:hAnsi="Arial" w:cs="Arial"/>
        </w:rPr>
      </w:pPr>
      <w:r w:rsidRPr="00F20223">
        <w:rPr>
          <w:rFonts w:ascii="Arial" w:hAnsi="Arial" w:cs="Arial"/>
        </w:rPr>
        <w:t>Ordinance No. 162-17</w:t>
      </w:r>
    </w:p>
    <w:p w:rsidR="000C2DCA" w:rsidRPr="00F20223" w:rsidRDefault="00433CE9" w:rsidP="00B30522">
      <w:pPr>
        <w:ind w:left="2138"/>
        <w:rPr>
          <w:rFonts w:ascii="Arial" w:hAnsi="Arial" w:cs="Arial"/>
        </w:rPr>
      </w:pPr>
      <w:r w:rsidRPr="00F20223">
        <w:rPr>
          <w:rFonts w:ascii="Arial" w:hAnsi="Arial" w:cs="Arial"/>
        </w:rPr>
        <w:t>Information Sheet FS-05</w:t>
      </w:r>
    </w:p>
    <w:p w:rsidR="00433CE9" w:rsidRDefault="00433CE9" w:rsidP="00B30522">
      <w:pPr>
        <w:ind w:left="2138"/>
        <w:rPr>
          <w:rFonts w:ascii="Arial" w:hAnsi="Arial" w:cs="Arial"/>
        </w:rPr>
      </w:pPr>
      <w:r w:rsidRPr="00F20223">
        <w:rPr>
          <w:rFonts w:ascii="Arial" w:hAnsi="Arial" w:cs="Arial"/>
        </w:rPr>
        <w:t>Information Sheet G-23</w:t>
      </w:r>
    </w:p>
    <w:p w:rsidR="00D909CA" w:rsidRDefault="00D909CA" w:rsidP="00B30522">
      <w:pPr>
        <w:ind w:left="2138"/>
        <w:rPr>
          <w:rFonts w:ascii="Arial" w:hAnsi="Arial" w:cs="Arial"/>
        </w:rPr>
      </w:pPr>
      <w:r w:rsidRPr="003A3CC8">
        <w:rPr>
          <w:rFonts w:ascii="Arial" w:hAnsi="Arial" w:cs="Arial"/>
        </w:rPr>
        <w:t xml:space="preserve">Gas Design Standard (GDS) J-15, published by PG&amp;E on 11/15/17: </w:t>
      </w:r>
      <w:hyperlink r:id="rId8" w:history="1">
        <w:r w:rsidRPr="00D909CA">
          <w:rPr>
            <w:rStyle w:val="Hyperlink"/>
            <w:rFonts w:ascii="Arial" w:hAnsi="Arial" w:cs="Arial"/>
            <w:sz w:val="20"/>
          </w:rPr>
          <w:t>https://www.pge.com/includes/docs/pdfs/mybusiness/customerservice/startstop/newconstruction/greenbook/servicerequirements/J-15.pdf</w:t>
        </w:r>
      </w:hyperlink>
    </w:p>
    <w:p w:rsidR="00D909CA" w:rsidRPr="00B30522" w:rsidRDefault="00D909CA" w:rsidP="00B30522">
      <w:pPr>
        <w:ind w:left="2138"/>
        <w:rPr>
          <w:rFonts w:ascii="Arial" w:hAnsi="Arial" w:cs="Arial"/>
        </w:rPr>
      </w:pPr>
    </w:p>
    <w:p w:rsidR="00F82607" w:rsidRPr="00B30522" w:rsidRDefault="00F82607" w:rsidP="00A0396E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ind w:left="2138" w:right="360" w:hanging="2138"/>
        <w:jc w:val="both"/>
        <w:rPr>
          <w:rFonts w:ascii="Arial" w:hAnsi="Arial" w:cs="Arial"/>
          <w:sz w:val="22"/>
          <w:szCs w:val="22"/>
          <w:lang w:eastAsia="zh-TW"/>
        </w:rPr>
      </w:pPr>
    </w:p>
    <w:p w:rsidR="00CB6411" w:rsidRPr="00B30522" w:rsidRDefault="00A72A41" w:rsidP="008C1FD5">
      <w:pPr>
        <w:tabs>
          <w:tab w:val="left" w:pos="-1440"/>
          <w:tab w:val="left" w:pos="-720"/>
          <w:tab w:val="left" w:pos="1749"/>
          <w:tab w:val="left" w:pos="2138"/>
          <w:tab w:val="left" w:pos="2520"/>
        </w:tabs>
        <w:ind w:left="2138" w:right="360" w:hanging="2138"/>
        <w:jc w:val="both"/>
        <w:rPr>
          <w:rFonts w:ascii="Arial" w:hAnsi="Arial" w:cs="Arial"/>
          <w:sz w:val="22"/>
          <w:szCs w:val="22"/>
        </w:rPr>
      </w:pPr>
      <w:r w:rsidRPr="00B30522">
        <w:rPr>
          <w:rFonts w:ascii="Arial" w:hAnsi="Arial" w:cs="Arial"/>
          <w:b/>
          <w:bCs/>
          <w:sz w:val="22"/>
          <w:szCs w:val="22"/>
        </w:rPr>
        <w:t xml:space="preserve">INTENT          </w:t>
      </w:r>
      <w:r w:rsidRPr="00B30522">
        <w:rPr>
          <w:rFonts w:ascii="Arial" w:hAnsi="Arial" w:cs="Arial"/>
          <w:b/>
          <w:bCs/>
          <w:sz w:val="22"/>
          <w:szCs w:val="22"/>
        </w:rPr>
        <w:tab/>
      </w:r>
      <w:r w:rsidR="00CB6411" w:rsidRPr="00B30522">
        <w:rPr>
          <w:rFonts w:ascii="Arial" w:hAnsi="Arial" w:cs="Arial"/>
          <w:b/>
          <w:bCs/>
          <w:sz w:val="22"/>
          <w:szCs w:val="22"/>
        </w:rPr>
        <w:t>:</w:t>
      </w:r>
      <w:r w:rsidRPr="00B30522">
        <w:rPr>
          <w:rFonts w:ascii="Arial" w:hAnsi="Arial" w:cs="Arial"/>
          <w:sz w:val="22"/>
          <w:szCs w:val="22"/>
        </w:rPr>
        <w:t xml:space="preserve">   </w:t>
      </w:r>
      <w:r w:rsidR="00D5693A" w:rsidRPr="00B30522">
        <w:rPr>
          <w:rFonts w:ascii="Arial" w:hAnsi="Arial" w:cs="Arial"/>
          <w:sz w:val="22"/>
          <w:szCs w:val="22"/>
        </w:rPr>
        <w:tab/>
      </w:r>
      <w:r w:rsidR="00714505" w:rsidRPr="00F20223">
        <w:rPr>
          <w:rFonts w:ascii="Arial" w:hAnsi="Arial" w:cs="Arial"/>
          <w:szCs w:val="22"/>
        </w:rPr>
        <w:t xml:space="preserve">To </w:t>
      </w:r>
      <w:r w:rsidR="003474D3" w:rsidRPr="00F20223">
        <w:rPr>
          <w:rFonts w:ascii="Arial" w:hAnsi="Arial" w:cs="Arial"/>
          <w:szCs w:val="22"/>
        </w:rPr>
        <w:t xml:space="preserve">clarify </w:t>
      </w:r>
      <w:r w:rsidR="00433CE9" w:rsidRPr="00F20223">
        <w:rPr>
          <w:rFonts w:ascii="Arial" w:hAnsi="Arial" w:cs="Arial"/>
          <w:szCs w:val="22"/>
        </w:rPr>
        <w:t xml:space="preserve">acceptable local equivalencies for </w:t>
      </w:r>
      <w:r w:rsidR="00B335EB" w:rsidRPr="003A3CC8">
        <w:rPr>
          <w:rFonts w:ascii="Arial" w:hAnsi="Arial" w:cs="Arial"/>
          <w:szCs w:val="22"/>
        </w:rPr>
        <w:t xml:space="preserve">single exit </w:t>
      </w:r>
      <w:r w:rsidR="004064C9" w:rsidRPr="00F20223">
        <w:rPr>
          <w:rFonts w:ascii="Arial" w:hAnsi="Arial" w:cs="Arial"/>
          <w:szCs w:val="22"/>
        </w:rPr>
        <w:t xml:space="preserve">ground floor </w:t>
      </w:r>
      <w:r w:rsidR="00401D7C" w:rsidRPr="00F20223">
        <w:rPr>
          <w:rFonts w:ascii="Arial" w:hAnsi="Arial" w:cs="Arial"/>
          <w:szCs w:val="22"/>
        </w:rPr>
        <w:t>accessory dwelling units (</w:t>
      </w:r>
      <w:proofErr w:type="spellStart"/>
      <w:r w:rsidR="00401D7C" w:rsidRPr="00F20223">
        <w:rPr>
          <w:rFonts w:ascii="Arial" w:hAnsi="Arial" w:cs="Arial"/>
          <w:szCs w:val="22"/>
        </w:rPr>
        <w:t>ADU</w:t>
      </w:r>
      <w:proofErr w:type="spellEnd"/>
      <w:r w:rsidR="00401D7C" w:rsidRPr="00F20223">
        <w:rPr>
          <w:rFonts w:ascii="Arial" w:hAnsi="Arial" w:cs="Arial"/>
          <w:szCs w:val="22"/>
        </w:rPr>
        <w:t>)</w:t>
      </w:r>
      <w:r w:rsidR="004064C9" w:rsidRPr="00F20223">
        <w:rPr>
          <w:rFonts w:ascii="Arial" w:hAnsi="Arial" w:cs="Arial"/>
          <w:szCs w:val="22"/>
        </w:rPr>
        <w:t xml:space="preserve"> and </w:t>
      </w:r>
      <w:r w:rsidR="001E7E3E" w:rsidRPr="00F20223">
        <w:rPr>
          <w:rFonts w:ascii="Arial" w:hAnsi="Arial" w:cs="Arial"/>
          <w:szCs w:val="22"/>
        </w:rPr>
        <w:t xml:space="preserve">unit legalizations </w:t>
      </w:r>
      <w:r w:rsidR="008A4FE2" w:rsidRPr="00F20223">
        <w:rPr>
          <w:rFonts w:ascii="Arial" w:hAnsi="Arial" w:cs="Arial"/>
          <w:szCs w:val="22"/>
        </w:rPr>
        <w:t xml:space="preserve">for </w:t>
      </w:r>
      <w:r w:rsidR="00E55792" w:rsidRPr="00F20223">
        <w:rPr>
          <w:rFonts w:ascii="Arial" w:hAnsi="Arial" w:cs="Arial"/>
          <w:szCs w:val="22"/>
        </w:rPr>
        <w:t xml:space="preserve">projects resulting in </w:t>
      </w:r>
      <w:r w:rsidR="008A4FE2" w:rsidRPr="00F20223">
        <w:rPr>
          <w:rFonts w:ascii="Arial" w:hAnsi="Arial" w:cs="Arial"/>
          <w:szCs w:val="22"/>
        </w:rPr>
        <w:t>Group R2 Occupancy</w:t>
      </w:r>
      <w:r w:rsidR="00E55792" w:rsidRPr="00F20223">
        <w:rPr>
          <w:rFonts w:ascii="Arial" w:hAnsi="Arial" w:cs="Arial"/>
          <w:szCs w:val="22"/>
        </w:rPr>
        <w:t xml:space="preserve"> only.</w:t>
      </w:r>
      <w:r w:rsidR="001E7E3E" w:rsidRPr="00F20223">
        <w:rPr>
          <w:rFonts w:ascii="Arial" w:hAnsi="Arial" w:cs="Arial"/>
          <w:szCs w:val="22"/>
        </w:rPr>
        <w:t xml:space="preserve">   </w:t>
      </w:r>
    </w:p>
    <w:p w:rsidR="001E7E3E" w:rsidRPr="00B30522" w:rsidRDefault="001E7E3E" w:rsidP="00A0396E">
      <w:pPr>
        <w:tabs>
          <w:tab w:val="left" w:pos="-1440"/>
          <w:tab w:val="left" w:pos="-720"/>
          <w:tab w:val="left" w:pos="1749"/>
          <w:tab w:val="left" w:pos="2138"/>
          <w:tab w:val="left" w:pos="2520"/>
        </w:tabs>
        <w:ind w:left="2138" w:right="360" w:hanging="2138"/>
        <w:rPr>
          <w:rFonts w:ascii="Arial" w:hAnsi="Arial" w:cs="Arial"/>
          <w:sz w:val="22"/>
          <w:szCs w:val="22"/>
        </w:rPr>
      </w:pPr>
    </w:p>
    <w:p w:rsidR="00C977B3" w:rsidRPr="00B30522" w:rsidRDefault="00C977B3" w:rsidP="00A0396E">
      <w:pPr>
        <w:tabs>
          <w:tab w:val="left" w:pos="2138"/>
          <w:tab w:val="left" w:pos="2340"/>
          <w:tab w:val="left" w:pos="2520"/>
        </w:tabs>
        <w:ind w:right="360"/>
        <w:jc w:val="both"/>
        <w:rPr>
          <w:rFonts w:ascii="Arial" w:hAnsi="Arial" w:cs="Arial"/>
          <w:b/>
          <w:sz w:val="22"/>
          <w:szCs w:val="22"/>
        </w:rPr>
      </w:pPr>
    </w:p>
    <w:p w:rsidR="00B30522" w:rsidRDefault="00D07543" w:rsidP="00A0396E">
      <w:pPr>
        <w:tabs>
          <w:tab w:val="left" w:pos="2138"/>
          <w:tab w:val="left" w:pos="2340"/>
        </w:tabs>
        <w:ind w:left="2160" w:right="360" w:hanging="2160"/>
        <w:jc w:val="both"/>
        <w:rPr>
          <w:rFonts w:ascii="Arial" w:hAnsi="Arial" w:cs="Arial"/>
          <w:b/>
          <w:sz w:val="22"/>
          <w:szCs w:val="22"/>
        </w:rPr>
      </w:pPr>
      <w:r w:rsidRPr="00B30522">
        <w:rPr>
          <w:rFonts w:ascii="Arial" w:hAnsi="Arial" w:cs="Arial"/>
          <w:b/>
          <w:sz w:val="22"/>
          <w:szCs w:val="22"/>
        </w:rPr>
        <w:t>DISCUSSION</w:t>
      </w:r>
      <w:r w:rsidR="003474D3" w:rsidRPr="00B30522">
        <w:rPr>
          <w:rFonts w:ascii="Arial" w:hAnsi="Arial" w:cs="Arial"/>
          <w:sz w:val="22"/>
          <w:szCs w:val="22"/>
        </w:rPr>
        <w:t xml:space="preserve">     </w:t>
      </w:r>
      <w:r w:rsidRPr="00B30522">
        <w:rPr>
          <w:rFonts w:ascii="Arial" w:hAnsi="Arial" w:cs="Arial"/>
          <w:b/>
          <w:sz w:val="22"/>
          <w:szCs w:val="22"/>
        </w:rPr>
        <w:t>:</w:t>
      </w:r>
      <w:r w:rsidR="009A60B2" w:rsidRPr="00B30522">
        <w:rPr>
          <w:rFonts w:ascii="Arial" w:hAnsi="Arial" w:cs="Arial"/>
          <w:b/>
          <w:sz w:val="22"/>
          <w:szCs w:val="22"/>
        </w:rPr>
        <w:t xml:space="preserve"> </w:t>
      </w:r>
      <w:r w:rsidR="00264246" w:rsidRPr="00B30522">
        <w:rPr>
          <w:rFonts w:ascii="Arial" w:hAnsi="Arial" w:cs="Arial"/>
          <w:b/>
          <w:sz w:val="22"/>
          <w:szCs w:val="22"/>
        </w:rPr>
        <w:t xml:space="preserve">  </w:t>
      </w:r>
    </w:p>
    <w:p w:rsidR="00264246" w:rsidRPr="003A3CC8" w:rsidRDefault="00264246" w:rsidP="003A3CC8">
      <w:pPr>
        <w:pStyle w:val="ListParagraph"/>
        <w:numPr>
          <w:ilvl w:val="0"/>
          <w:numId w:val="29"/>
        </w:numPr>
        <w:tabs>
          <w:tab w:val="left" w:pos="2138"/>
          <w:tab w:val="left" w:pos="2340"/>
        </w:tabs>
        <w:spacing w:before="360" w:after="240"/>
        <w:ind w:left="360" w:right="360"/>
        <w:jc w:val="both"/>
        <w:rPr>
          <w:rFonts w:ascii="Arial" w:hAnsi="Arial" w:cs="Arial"/>
        </w:rPr>
      </w:pPr>
      <w:proofErr w:type="spellStart"/>
      <w:r w:rsidRPr="003A3CC8">
        <w:rPr>
          <w:rFonts w:ascii="Arial" w:hAnsi="Arial" w:cs="Arial"/>
        </w:rPr>
        <w:t>ADU’s</w:t>
      </w:r>
      <w:proofErr w:type="spellEnd"/>
      <w:r w:rsidRPr="003A3CC8">
        <w:rPr>
          <w:rFonts w:ascii="Arial" w:hAnsi="Arial" w:cs="Arial"/>
        </w:rPr>
        <w:t xml:space="preserve"> on ground floor in some cases will have a shared path of travel for both:</w:t>
      </w:r>
    </w:p>
    <w:p w:rsidR="00264246" w:rsidRPr="003A3CC8" w:rsidRDefault="00264246" w:rsidP="00C17D6E">
      <w:pPr>
        <w:pStyle w:val="ListParagraph"/>
        <w:numPr>
          <w:ilvl w:val="0"/>
          <w:numId w:val="23"/>
        </w:numPr>
        <w:tabs>
          <w:tab w:val="left" w:pos="2138"/>
          <w:tab w:val="left" w:pos="2340"/>
        </w:tabs>
        <w:spacing w:before="120"/>
        <w:ind w:right="360"/>
        <w:jc w:val="both"/>
        <w:rPr>
          <w:rFonts w:ascii="Arial" w:hAnsi="Arial" w:cs="Arial"/>
        </w:rPr>
      </w:pPr>
      <w:r w:rsidRPr="003A3CC8">
        <w:rPr>
          <w:rFonts w:ascii="Arial" w:hAnsi="Arial" w:cs="Arial"/>
        </w:rPr>
        <w:t>Single exit from unit on given floor (See SFBC Section 1006.3.2), and</w:t>
      </w:r>
    </w:p>
    <w:p w:rsidR="00480518" w:rsidRPr="003A3CC8" w:rsidRDefault="00F20223" w:rsidP="00422CC5">
      <w:pPr>
        <w:pStyle w:val="ListParagraph"/>
        <w:numPr>
          <w:ilvl w:val="0"/>
          <w:numId w:val="23"/>
        </w:numPr>
        <w:tabs>
          <w:tab w:val="left" w:pos="2138"/>
          <w:tab w:val="left" w:pos="2340"/>
        </w:tabs>
        <w:spacing w:before="120"/>
        <w:ind w:right="360"/>
        <w:jc w:val="both"/>
        <w:rPr>
          <w:rFonts w:ascii="Arial" w:hAnsi="Arial" w:cs="Arial"/>
        </w:rPr>
      </w:pPr>
      <w:r w:rsidRPr="003A3CC8">
        <w:rPr>
          <w:rFonts w:ascii="Arial" w:hAnsi="Arial" w:cs="Arial"/>
        </w:rPr>
        <w:t>Emergency Escape and Rescue Opening’s (</w:t>
      </w:r>
      <w:proofErr w:type="spellStart"/>
      <w:r w:rsidR="003E340E" w:rsidRPr="003A3CC8">
        <w:rPr>
          <w:rFonts w:ascii="Arial" w:hAnsi="Arial" w:cs="Arial"/>
        </w:rPr>
        <w:t>EERO</w:t>
      </w:r>
      <w:proofErr w:type="spellEnd"/>
      <w:r w:rsidRPr="003A3CC8">
        <w:rPr>
          <w:rFonts w:ascii="Arial" w:hAnsi="Arial" w:cs="Arial"/>
        </w:rPr>
        <w:t xml:space="preserve">) </w:t>
      </w:r>
      <w:r w:rsidR="00264246" w:rsidRPr="003A3CC8">
        <w:rPr>
          <w:rFonts w:ascii="Arial" w:hAnsi="Arial" w:cs="Arial"/>
        </w:rPr>
        <w:t>requiring travel through building to access the public way (See SFBC Section 1030.1)</w:t>
      </w:r>
    </w:p>
    <w:p w:rsidR="00F55768" w:rsidRPr="003A3CC8" w:rsidRDefault="003E340E" w:rsidP="00422CC5">
      <w:pPr>
        <w:spacing w:before="240"/>
        <w:jc w:val="both"/>
        <w:rPr>
          <w:rFonts w:ascii="Arial" w:hAnsi="Arial" w:cs="Arial"/>
        </w:rPr>
      </w:pPr>
      <w:r w:rsidRPr="003A3CC8">
        <w:rPr>
          <w:rFonts w:ascii="Arial" w:hAnsi="Arial" w:cs="Arial"/>
        </w:rPr>
        <w:lastRenderedPageBreak/>
        <w:t>REQUIREMENTS: Per SFBC, the entire building is required to be equipped throughout with a</w:t>
      </w:r>
      <w:r w:rsidR="00B30522" w:rsidRPr="003A3CC8">
        <w:rPr>
          <w:rFonts w:ascii="Arial" w:hAnsi="Arial" w:cs="Arial"/>
        </w:rPr>
        <w:t xml:space="preserve"> </w:t>
      </w:r>
      <w:r w:rsidR="008A4FE2" w:rsidRPr="003A3CC8">
        <w:rPr>
          <w:rFonts w:ascii="Arial" w:hAnsi="Arial" w:cs="Arial"/>
        </w:rPr>
        <w:t xml:space="preserve">sprinkler system in order to use Table 1006.3.2(1). Providing fully </w:t>
      </w:r>
      <w:proofErr w:type="spellStart"/>
      <w:r w:rsidR="008A4FE2" w:rsidRPr="003A3CC8">
        <w:rPr>
          <w:rFonts w:ascii="Arial" w:hAnsi="Arial" w:cs="Arial"/>
        </w:rPr>
        <w:t>sprinklered</w:t>
      </w:r>
      <w:proofErr w:type="spellEnd"/>
      <w:r w:rsidR="008A4FE2" w:rsidRPr="003A3CC8">
        <w:rPr>
          <w:rFonts w:ascii="Arial" w:hAnsi="Arial" w:cs="Arial"/>
        </w:rPr>
        <w:t xml:space="preserve"> </w:t>
      </w:r>
      <w:r w:rsidR="00422CC5" w:rsidRPr="003A3CC8">
        <w:rPr>
          <w:rFonts w:ascii="Arial" w:hAnsi="Arial" w:cs="Arial"/>
        </w:rPr>
        <w:t xml:space="preserve">new </w:t>
      </w:r>
      <w:r w:rsidR="008A4FE2" w:rsidRPr="003A3CC8">
        <w:rPr>
          <w:rFonts w:ascii="Arial" w:hAnsi="Arial" w:cs="Arial"/>
        </w:rPr>
        <w:t>units and the egress</w:t>
      </w:r>
      <w:r w:rsidR="00B30522" w:rsidRPr="003A3CC8">
        <w:rPr>
          <w:rFonts w:ascii="Arial" w:hAnsi="Arial" w:cs="Arial"/>
        </w:rPr>
        <w:t xml:space="preserve"> </w:t>
      </w:r>
      <w:r w:rsidR="008A4FE2" w:rsidRPr="003A3CC8">
        <w:rPr>
          <w:rFonts w:ascii="Arial" w:hAnsi="Arial" w:cs="Arial"/>
        </w:rPr>
        <w:t>paths per FS-05 is considered a partial system, and the building is not considered to be equipped</w:t>
      </w:r>
      <w:r w:rsidR="00B30522" w:rsidRPr="003A3CC8">
        <w:rPr>
          <w:rFonts w:ascii="Arial" w:hAnsi="Arial" w:cs="Arial"/>
        </w:rPr>
        <w:t xml:space="preserve"> </w:t>
      </w:r>
      <w:r w:rsidR="008A4FE2" w:rsidRPr="003A3CC8">
        <w:rPr>
          <w:rFonts w:ascii="Arial" w:hAnsi="Arial" w:cs="Arial"/>
        </w:rPr>
        <w:t>throughout with a sprinkler system. The other option is to provide two exits.</w:t>
      </w:r>
    </w:p>
    <w:p w:rsidR="00480518" w:rsidRPr="003A3CC8" w:rsidRDefault="0010297A" w:rsidP="003A3CC8">
      <w:pPr>
        <w:pStyle w:val="ListParagraph"/>
        <w:numPr>
          <w:ilvl w:val="0"/>
          <w:numId w:val="29"/>
        </w:numPr>
        <w:tabs>
          <w:tab w:val="left" w:pos="2138"/>
          <w:tab w:val="left" w:pos="2340"/>
        </w:tabs>
        <w:spacing w:before="360" w:after="240"/>
        <w:ind w:left="360" w:right="360"/>
        <w:jc w:val="both"/>
        <w:rPr>
          <w:rFonts w:ascii="Arial" w:hAnsi="Arial" w:cs="Arial"/>
        </w:rPr>
      </w:pPr>
      <w:r w:rsidRPr="003A3CC8">
        <w:rPr>
          <w:rFonts w:ascii="Arial" w:hAnsi="Arial" w:cs="Arial"/>
        </w:rPr>
        <w:t>Acceptable local</w:t>
      </w:r>
      <w:r w:rsidR="00546F5D" w:rsidRPr="003A3CC8">
        <w:rPr>
          <w:rFonts w:ascii="Arial" w:hAnsi="Arial" w:cs="Arial"/>
        </w:rPr>
        <w:t xml:space="preserve"> equivalencies are as follows:</w:t>
      </w:r>
    </w:p>
    <w:p w:rsidR="0083175E" w:rsidRPr="003A3CC8" w:rsidRDefault="0083175E" w:rsidP="00C0111D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20" w:line="259" w:lineRule="auto"/>
        <w:ind w:left="720"/>
        <w:jc w:val="both"/>
        <w:rPr>
          <w:rFonts w:ascii="Arial" w:hAnsi="Arial" w:cs="Arial"/>
        </w:rPr>
      </w:pPr>
      <w:r w:rsidRPr="003A3CC8">
        <w:rPr>
          <w:rFonts w:ascii="Arial" w:hAnsi="Arial" w:cs="Arial"/>
        </w:rPr>
        <w:t xml:space="preserve">In </w:t>
      </w:r>
      <w:proofErr w:type="spellStart"/>
      <w:r w:rsidRPr="003A3CC8">
        <w:rPr>
          <w:rFonts w:ascii="Arial" w:hAnsi="Arial" w:cs="Arial"/>
        </w:rPr>
        <w:t>ADU</w:t>
      </w:r>
      <w:proofErr w:type="spellEnd"/>
      <w:r w:rsidRPr="003A3CC8">
        <w:rPr>
          <w:rFonts w:ascii="Arial" w:hAnsi="Arial" w:cs="Arial"/>
        </w:rPr>
        <w:t xml:space="preserve"> or unit legalization projects, when a new sleeping room facing a rear yard less than 50 feet deep, access to the public way can re-enter the building and coincide with the unit’s single exit in accordance with</w:t>
      </w:r>
      <w:r w:rsidRPr="003A3CC8">
        <w:rPr>
          <w:rFonts w:ascii="Arial" w:hAnsi="Arial" w:cs="Arial"/>
          <w:color w:val="FF0000"/>
        </w:rPr>
        <w:t xml:space="preserve"> </w:t>
      </w:r>
      <w:r w:rsidR="00D909CA" w:rsidRPr="003A3CC8">
        <w:rPr>
          <w:rFonts w:ascii="Arial" w:hAnsi="Arial" w:cs="Arial"/>
        </w:rPr>
        <w:t>all of</w:t>
      </w:r>
      <w:r w:rsidR="00D909CA" w:rsidRPr="003A3CC8">
        <w:rPr>
          <w:rFonts w:ascii="Arial" w:hAnsi="Arial" w:cs="Arial"/>
          <w:color w:val="FF0000"/>
        </w:rPr>
        <w:t xml:space="preserve"> </w:t>
      </w:r>
      <w:r w:rsidRPr="003A3CC8">
        <w:rPr>
          <w:rFonts w:ascii="Arial" w:hAnsi="Arial" w:cs="Arial"/>
        </w:rPr>
        <w:t>the following:</w:t>
      </w:r>
    </w:p>
    <w:p w:rsidR="00B66CFC" w:rsidRPr="003A3CC8" w:rsidRDefault="003503CD" w:rsidP="00C0111D">
      <w:pPr>
        <w:pStyle w:val="ListParagraph"/>
        <w:widowControl/>
        <w:numPr>
          <w:ilvl w:val="1"/>
          <w:numId w:val="24"/>
        </w:numPr>
        <w:autoSpaceDE/>
        <w:autoSpaceDN/>
        <w:adjustRightInd/>
        <w:spacing w:before="120" w:after="120" w:line="259" w:lineRule="auto"/>
        <w:ind w:left="1440"/>
        <w:jc w:val="both"/>
        <w:rPr>
          <w:rFonts w:ascii="Arial" w:hAnsi="Arial" w:cs="Arial"/>
        </w:rPr>
      </w:pPr>
      <w:r w:rsidRPr="003A3CC8">
        <w:rPr>
          <w:rFonts w:ascii="Arial" w:hAnsi="Arial" w:cs="Arial"/>
        </w:rPr>
        <w:t xml:space="preserve">Entire ground floor shall be </w:t>
      </w:r>
      <w:proofErr w:type="spellStart"/>
      <w:r w:rsidRPr="003A3CC8">
        <w:rPr>
          <w:rFonts w:ascii="Arial" w:hAnsi="Arial" w:cs="Arial"/>
        </w:rPr>
        <w:t>sprinklered</w:t>
      </w:r>
      <w:proofErr w:type="spellEnd"/>
      <w:r w:rsidRPr="003A3CC8">
        <w:rPr>
          <w:rFonts w:ascii="Arial" w:hAnsi="Arial" w:cs="Arial"/>
        </w:rPr>
        <w:t xml:space="preserve"> </w:t>
      </w:r>
      <w:r w:rsidR="00422CC5" w:rsidRPr="003A3CC8">
        <w:rPr>
          <w:rFonts w:ascii="Arial" w:hAnsi="Arial" w:cs="Arial"/>
        </w:rPr>
        <w:t>per San Francisco Building Code and Fire Code Section 903,</w:t>
      </w:r>
      <w:r w:rsidR="0083175E" w:rsidRPr="003A3CC8">
        <w:rPr>
          <w:rFonts w:ascii="Arial" w:hAnsi="Arial" w:cs="Arial"/>
          <w:color w:val="000000" w:themeColor="text1"/>
        </w:rPr>
        <w:t xml:space="preserve"> </w:t>
      </w:r>
      <w:r w:rsidRPr="003A3CC8">
        <w:rPr>
          <w:rFonts w:ascii="Arial" w:hAnsi="Arial" w:cs="Arial"/>
        </w:rPr>
        <w:t xml:space="preserve">including any garages, laundry room, trash rooms, common </w:t>
      </w:r>
      <w:r w:rsidR="0083175E" w:rsidRPr="003A3CC8">
        <w:rPr>
          <w:rFonts w:ascii="Arial" w:hAnsi="Arial" w:cs="Arial"/>
        </w:rPr>
        <w:t xml:space="preserve">areas, </w:t>
      </w:r>
      <w:r w:rsidRPr="003A3CC8">
        <w:rPr>
          <w:rFonts w:ascii="Arial" w:hAnsi="Arial" w:cs="Arial"/>
        </w:rPr>
        <w:t>storage space</w:t>
      </w:r>
      <w:r w:rsidR="0083175E" w:rsidRPr="003A3CC8">
        <w:rPr>
          <w:rFonts w:ascii="Arial" w:hAnsi="Arial" w:cs="Arial"/>
        </w:rPr>
        <w:t>s and crawl spaces</w:t>
      </w:r>
      <w:r w:rsidR="00422CC5" w:rsidRPr="003A3CC8">
        <w:rPr>
          <w:rFonts w:ascii="Arial" w:hAnsi="Arial" w:cs="Arial"/>
        </w:rPr>
        <w:t>.</w:t>
      </w:r>
    </w:p>
    <w:p w:rsidR="003503CD" w:rsidRPr="003A3CC8" w:rsidRDefault="00B66CFC" w:rsidP="00C0111D">
      <w:pPr>
        <w:pStyle w:val="ListParagraph"/>
        <w:widowControl/>
        <w:numPr>
          <w:ilvl w:val="1"/>
          <w:numId w:val="24"/>
        </w:numPr>
        <w:autoSpaceDE/>
        <w:autoSpaceDN/>
        <w:adjustRightInd/>
        <w:spacing w:before="120" w:after="120" w:line="259" w:lineRule="auto"/>
        <w:ind w:left="1440"/>
        <w:jc w:val="both"/>
        <w:rPr>
          <w:rFonts w:ascii="Arial" w:hAnsi="Arial" w:cs="Arial"/>
        </w:rPr>
      </w:pPr>
      <w:r w:rsidRPr="003A3CC8">
        <w:rPr>
          <w:rFonts w:ascii="Arial" w:hAnsi="Arial" w:cs="Arial"/>
        </w:rPr>
        <w:t xml:space="preserve">The </w:t>
      </w:r>
      <w:r w:rsidR="00422CC5" w:rsidRPr="003A3CC8">
        <w:rPr>
          <w:rFonts w:ascii="Arial" w:hAnsi="Arial" w:cs="Arial"/>
        </w:rPr>
        <w:t>entire building (3 units or more)</w:t>
      </w:r>
      <w:r w:rsidRPr="003A3CC8">
        <w:rPr>
          <w:rFonts w:ascii="Arial" w:hAnsi="Arial" w:cs="Arial"/>
        </w:rPr>
        <w:t xml:space="preserve"> will need to be provided with a manual fi</w:t>
      </w:r>
      <w:r w:rsidR="00422CC5" w:rsidRPr="003A3CC8">
        <w:rPr>
          <w:rFonts w:ascii="Arial" w:hAnsi="Arial" w:cs="Arial"/>
        </w:rPr>
        <w:t>re alarm system per San Francisco Building Code and Fire Code Section 90</w:t>
      </w:r>
      <w:r w:rsidR="00537957" w:rsidRPr="003A3CC8">
        <w:rPr>
          <w:rFonts w:ascii="Arial" w:hAnsi="Arial" w:cs="Arial"/>
        </w:rPr>
        <w:t>7</w:t>
      </w:r>
      <w:r w:rsidR="003503CD" w:rsidRPr="003A3CC8">
        <w:rPr>
          <w:rFonts w:ascii="Arial" w:hAnsi="Arial" w:cs="Arial"/>
        </w:rPr>
        <w:t>.</w:t>
      </w:r>
    </w:p>
    <w:p w:rsidR="00B66CFC" w:rsidRPr="003A3CC8" w:rsidRDefault="00B66CFC" w:rsidP="00C0111D">
      <w:pPr>
        <w:pStyle w:val="ListParagraph"/>
        <w:widowControl/>
        <w:numPr>
          <w:ilvl w:val="1"/>
          <w:numId w:val="24"/>
        </w:numPr>
        <w:autoSpaceDE/>
        <w:autoSpaceDN/>
        <w:adjustRightInd/>
        <w:spacing w:before="120" w:after="120" w:line="259" w:lineRule="auto"/>
        <w:ind w:left="1440"/>
        <w:jc w:val="both"/>
        <w:rPr>
          <w:rFonts w:ascii="Arial" w:hAnsi="Arial" w:cs="Arial"/>
        </w:rPr>
      </w:pPr>
      <w:r w:rsidRPr="003A3CC8">
        <w:rPr>
          <w:rFonts w:ascii="Arial" w:hAnsi="Arial" w:cs="Arial"/>
        </w:rPr>
        <w:t xml:space="preserve">The exit and emergency escape and rescue </w:t>
      </w:r>
      <w:r w:rsidR="00D17A3E" w:rsidRPr="003A3CC8">
        <w:rPr>
          <w:rFonts w:ascii="Arial" w:hAnsi="Arial" w:cs="Arial"/>
        </w:rPr>
        <w:t>route shall be protected as a 1-</w:t>
      </w:r>
      <w:r w:rsidRPr="003A3CC8">
        <w:rPr>
          <w:rFonts w:ascii="Arial" w:hAnsi="Arial" w:cs="Arial"/>
        </w:rPr>
        <w:t xml:space="preserve">hour </w:t>
      </w:r>
      <w:r w:rsidR="00D17A3E" w:rsidRPr="003A3CC8">
        <w:rPr>
          <w:rFonts w:ascii="Arial" w:hAnsi="Arial" w:cs="Arial"/>
        </w:rPr>
        <w:t>passageway</w:t>
      </w:r>
      <w:r w:rsidRPr="003A3CC8">
        <w:rPr>
          <w:rFonts w:ascii="Arial" w:hAnsi="Arial" w:cs="Arial"/>
        </w:rPr>
        <w:t xml:space="preserve"> with full sprinkler coverage.</w:t>
      </w:r>
    </w:p>
    <w:p w:rsidR="00B66CFC" w:rsidRPr="003A3CC8" w:rsidRDefault="00B66CFC" w:rsidP="00C0111D">
      <w:pPr>
        <w:pStyle w:val="ListParagraph"/>
        <w:widowControl/>
        <w:numPr>
          <w:ilvl w:val="1"/>
          <w:numId w:val="24"/>
        </w:numPr>
        <w:autoSpaceDE/>
        <w:autoSpaceDN/>
        <w:adjustRightInd/>
        <w:spacing w:before="120" w:after="120" w:line="259" w:lineRule="auto"/>
        <w:ind w:left="1440"/>
        <w:jc w:val="both"/>
        <w:rPr>
          <w:rFonts w:ascii="Arial" w:hAnsi="Arial" w:cs="Arial"/>
        </w:rPr>
      </w:pPr>
      <w:r w:rsidRPr="003A3CC8">
        <w:rPr>
          <w:rFonts w:ascii="Arial" w:hAnsi="Arial" w:cs="Arial"/>
        </w:rPr>
        <w:t xml:space="preserve">Gas and electric meters shall be relocated outside the exit </w:t>
      </w:r>
      <w:r w:rsidR="00D17A3E" w:rsidRPr="003A3CC8">
        <w:rPr>
          <w:rFonts w:ascii="Arial" w:hAnsi="Arial" w:cs="Arial"/>
        </w:rPr>
        <w:t>passageway</w:t>
      </w:r>
      <w:r w:rsidRPr="003A3CC8">
        <w:rPr>
          <w:rFonts w:ascii="Arial" w:hAnsi="Arial" w:cs="Arial"/>
        </w:rPr>
        <w:t xml:space="preserve"> or protected in a 1-hour fire rated enclosure.</w:t>
      </w:r>
      <w:r w:rsidR="00B258CD" w:rsidRPr="003A3CC8">
        <w:rPr>
          <w:rFonts w:ascii="Arial" w:hAnsi="Arial" w:cs="Arial"/>
          <w:color w:val="FF0000"/>
        </w:rPr>
        <w:t xml:space="preserve"> </w:t>
      </w:r>
      <w:r w:rsidR="00B258CD" w:rsidRPr="003A3CC8">
        <w:rPr>
          <w:rFonts w:ascii="Arial" w:hAnsi="Arial" w:cs="Arial"/>
        </w:rPr>
        <w:t xml:space="preserve">The enclosure cabinet shall meet the requirements of Section E in </w:t>
      </w:r>
      <w:r w:rsidR="00B258CD" w:rsidRPr="003A3CC8">
        <w:rPr>
          <w:rStyle w:val="Hyperlink"/>
          <w:rFonts w:ascii="Arial" w:hAnsi="Arial" w:cs="Arial"/>
          <w:color w:val="auto"/>
          <w:u w:val="none"/>
        </w:rPr>
        <w:t>PG&amp;E’s GDS J-15</w:t>
      </w:r>
      <w:r w:rsidR="00B258CD" w:rsidRPr="003A3CC8">
        <w:rPr>
          <w:rFonts w:ascii="Arial" w:hAnsi="Arial" w:cs="Arial"/>
        </w:rPr>
        <w:t>. PG&amp;E is responsible for the design and final approval of the location for metering facilities.</w:t>
      </w:r>
      <w:r w:rsidR="00A526BE" w:rsidRPr="003A3CC8">
        <w:rPr>
          <w:rFonts w:ascii="Arial" w:hAnsi="Arial" w:cs="Arial"/>
        </w:rPr>
        <w:t xml:space="preserve"> </w:t>
      </w:r>
      <w:r w:rsidR="000C19FF" w:rsidRPr="000C19FF">
        <w:rPr>
          <w:rFonts w:ascii="Arial" w:hAnsi="Arial" w:cs="Arial"/>
        </w:rPr>
        <w:t>The enclosure cabinet shall not be placed in the minimum width or required capacity of a means of egress component (exit passageway)</w:t>
      </w:r>
      <w:r w:rsidR="000C19FF">
        <w:rPr>
          <w:rFonts w:ascii="Arial" w:hAnsi="Arial" w:cs="Arial"/>
        </w:rPr>
        <w:t>.</w:t>
      </w:r>
    </w:p>
    <w:p w:rsidR="00B66CFC" w:rsidRPr="003A3CC8" w:rsidRDefault="00311D60" w:rsidP="00C0111D">
      <w:pPr>
        <w:pStyle w:val="ListParagraph"/>
        <w:widowControl/>
        <w:numPr>
          <w:ilvl w:val="1"/>
          <w:numId w:val="24"/>
        </w:numPr>
        <w:autoSpaceDE/>
        <w:autoSpaceDN/>
        <w:adjustRightInd/>
        <w:spacing w:before="120" w:after="120" w:line="259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422CC5" w:rsidRPr="003A3CC8">
        <w:rPr>
          <w:rFonts w:ascii="Arial" w:hAnsi="Arial" w:cs="Arial"/>
        </w:rPr>
        <w:t xml:space="preserve"> ground floor i</w:t>
      </w:r>
      <w:r w:rsidR="00B66CFC" w:rsidRPr="003A3CC8">
        <w:rPr>
          <w:rFonts w:ascii="Arial" w:hAnsi="Arial" w:cs="Arial"/>
        </w:rPr>
        <w:t xml:space="preserve">nterior load bearing walls shall be </w:t>
      </w:r>
      <w:r>
        <w:rPr>
          <w:rFonts w:ascii="Arial" w:hAnsi="Arial" w:cs="Arial"/>
        </w:rPr>
        <w:t>1</w:t>
      </w:r>
      <w:r w:rsidR="00B66CFC" w:rsidRPr="003A3CC8">
        <w:rPr>
          <w:rFonts w:ascii="Arial" w:hAnsi="Arial" w:cs="Arial"/>
        </w:rPr>
        <w:t>-hour rated construction.</w:t>
      </w:r>
    </w:p>
    <w:p w:rsidR="00B66CFC" w:rsidRPr="003A3CC8" w:rsidRDefault="00B66CFC" w:rsidP="00C0111D">
      <w:pPr>
        <w:pStyle w:val="ListParagraph"/>
        <w:widowControl/>
        <w:numPr>
          <w:ilvl w:val="1"/>
          <w:numId w:val="24"/>
        </w:numPr>
        <w:autoSpaceDE/>
        <w:autoSpaceDN/>
        <w:adjustRightInd/>
        <w:spacing w:before="120" w:after="120" w:line="259" w:lineRule="auto"/>
        <w:ind w:left="1440"/>
        <w:jc w:val="both"/>
        <w:rPr>
          <w:rFonts w:ascii="Arial" w:hAnsi="Arial" w:cs="Arial"/>
        </w:rPr>
      </w:pPr>
      <w:r w:rsidRPr="003A3CC8">
        <w:rPr>
          <w:rFonts w:ascii="Arial" w:hAnsi="Arial" w:cs="Arial"/>
        </w:rPr>
        <w:t>1-hour horizontal separation from the level above shall be provided at the entire ground floor</w:t>
      </w:r>
      <w:r w:rsidR="00537957" w:rsidRPr="003A3CC8">
        <w:rPr>
          <w:rFonts w:ascii="Arial" w:hAnsi="Arial" w:cs="Arial"/>
        </w:rPr>
        <w:t>.</w:t>
      </w:r>
    </w:p>
    <w:p w:rsidR="00B66CFC" w:rsidRPr="003A3CC8" w:rsidRDefault="00387079" w:rsidP="00C0111D">
      <w:pPr>
        <w:pStyle w:val="ListParagraph"/>
        <w:widowControl/>
        <w:numPr>
          <w:ilvl w:val="1"/>
          <w:numId w:val="24"/>
        </w:numPr>
        <w:autoSpaceDE/>
        <w:autoSpaceDN/>
        <w:adjustRightInd/>
        <w:spacing w:before="120" w:after="120" w:line="259" w:lineRule="auto"/>
        <w:ind w:left="1440"/>
        <w:rPr>
          <w:rFonts w:ascii="Arial" w:hAnsi="Arial" w:cs="Arial"/>
        </w:rPr>
      </w:pPr>
      <w:proofErr w:type="spellStart"/>
      <w:r w:rsidRPr="003A3CC8">
        <w:rPr>
          <w:rFonts w:ascii="Arial" w:hAnsi="Arial" w:cs="Arial"/>
        </w:rPr>
        <w:t>Toter</w:t>
      </w:r>
      <w:r w:rsidR="00B66CFC" w:rsidRPr="003A3CC8">
        <w:rPr>
          <w:rFonts w:ascii="Arial" w:hAnsi="Arial" w:cs="Arial"/>
        </w:rPr>
        <w:t>s</w:t>
      </w:r>
      <w:proofErr w:type="spellEnd"/>
      <w:r w:rsidR="00B66CFC" w:rsidRPr="003A3CC8">
        <w:rPr>
          <w:rFonts w:ascii="Arial" w:hAnsi="Arial" w:cs="Arial"/>
        </w:rPr>
        <w:t xml:space="preserve"> </w:t>
      </w:r>
      <w:r w:rsidR="00992837" w:rsidRPr="003A3CC8">
        <w:rPr>
          <w:rFonts w:ascii="Arial" w:hAnsi="Arial" w:cs="Arial"/>
        </w:rPr>
        <w:t xml:space="preserve">(trashcans) </w:t>
      </w:r>
      <w:r w:rsidR="00B66CFC" w:rsidRPr="003A3CC8">
        <w:rPr>
          <w:rFonts w:ascii="Arial" w:hAnsi="Arial" w:cs="Arial"/>
        </w:rPr>
        <w:t>shall not be stored in the exit pa</w:t>
      </w:r>
      <w:r w:rsidR="00D17A3E" w:rsidRPr="003A3CC8">
        <w:rPr>
          <w:rFonts w:ascii="Arial" w:hAnsi="Arial" w:cs="Arial"/>
        </w:rPr>
        <w:t>ssageway</w:t>
      </w:r>
      <w:r w:rsidR="00B66CFC" w:rsidRPr="003A3CC8">
        <w:rPr>
          <w:rFonts w:ascii="Arial" w:hAnsi="Arial" w:cs="Arial"/>
        </w:rPr>
        <w:t>.</w:t>
      </w:r>
      <w:r w:rsidR="00D909CA" w:rsidRPr="003A3CC8">
        <w:rPr>
          <w:rFonts w:ascii="Arial" w:hAnsi="Arial" w:cs="Arial"/>
        </w:rPr>
        <w:t xml:space="preserve"> </w:t>
      </w:r>
      <w:proofErr w:type="spellStart"/>
      <w:r w:rsidR="00992837" w:rsidRPr="003A3CC8">
        <w:rPr>
          <w:rFonts w:ascii="Arial" w:hAnsi="Arial" w:cs="Arial"/>
        </w:rPr>
        <w:t>Toter</w:t>
      </w:r>
      <w:proofErr w:type="spellEnd"/>
      <w:r w:rsidR="00D909CA" w:rsidRPr="003A3CC8">
        <w:rPr>
          <w:rFonts w:ascii="Arial" w:hAnsi="Arial" w:cs="Arial"/>
        </w:rPr>
        <w:t xml:space="preserve"> receptacle compartments shall be in accordance with SFHC Section 707. Pre-application meeting may be required.</w:t>
      </w:r>
    </w:p>
    <w:p w:rsidR="00271391" w:rsidRPr="003A3CC8" w:rsidRDefault="00271391" w:rsidP="00C0111D">
      <w:pPr>
        <w:pStyle w:val="ListParagraph"/>
        <w:widowControl/>
        <w:numPr>
          <w:ilvl w:val="1"/>
          <w:numId w:val="24"/>
        </w:numPr>
        <w:autoSpaceDE/>
        <w:autoSpaceDN/>
        <w:adjustRightInd/>
        <w:spacing w:before="120" w:after="120" w:line="259" w:lineRule="auto"/>
        <w:ind w:left="1440"/>
        <w:rPr>
          <w:rFonts w:ascii="Arial" w:hAnsi="Arial" w:cs="Arial"/>
        </w:rPr>
      </w:pPr>
      <w:r w:rsidRPr="003A3CC8">
        <w:rPr>
          <w:rFonts w:ascii="Arial" w:hAnsi="Arial" w:cs="Arial"/>
        </w:rPr>
        <w:t>The maximum common path of egress travel distance shall not exceed 125 feet.</w:t>
      </w:r>
    </w:p>
    <w:p w:rsidR="00271391" w:rsidRPr="003A3CC8" w:rsidRDefault="00271391" w:rsidP="00422CC5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before="240" w:after="120" w:line="259" w:lineRule="auto"/>
        <w:ind w:left="720"/>
        <w:jc w:val="both"/>
        <w:rPr>
          <w:rFonts w:ascii="Arial" w:hAnsi="Arial" w:cs="Arial"/>
        </w:rPr>
      </w:pPr>
      <w:r w:rsidRPr="003A3CC8">
        <w:rPr>
          <w:rFonts w:ascii="Arial" w:hAnsi="Arial" w:cs="Arial"/>
        </w:rPr>
        <w:t>Where new openings are created and/or existing opening utilized that are located below and within 10 feet of a fire escape, 45 minute rated opening protection is required.</w:t>
      </w:r>
    </w:p>
    <w:p w:rsidR="00512B10" w:rsidRPr="003A3CC8" w:rsidRDefault="00D17A3E" w:rsidP="00422CC5">
      <w:pPr>
        <w:pStyle w:val="ListParagraph"/>
        <w:widowControl/>
        <w:numPr>
          <w:ilvl w:val="1"/>
          <w:numId w:val="24"/>
        </w:numPr>
        <w:autoSpaceDE/>
        <w:autoSpaceDN/>
        <w:adjustRightInd/>
        <w:spacing w:after="120" w:line="259" w:lineRule="auto"/>
        <w:ind w:left="1440"/>
        <w:jc w:val="both"/>
        <w:rPr>
          <w:rFonts w:ascii="Arial" w:hAnsi="Arial" w:cs="Arial"/>
          <w:b/>
          <w:bCs/>
        </w:rPr>
      </w:pPr>
      <w:r w:rsidRPr="003A3CC8">
        <w:rPr>
          <w:rFonts w:ascii="Arial" w:hAnsi="Arial" w:cs="Arial"/>
        </w:rPr>
        <w:t>In lieu</w:t>
      </w:r>
      <w:r w:rsidR="00271391" w:rsidRPr="003A3CC8">
        <w:rPr>
          <w:rFonts w:ascii="Arial" w:hAnsi="Arial" w:cs="Arial"/>
        </w:rPr>
        <w:t xml:space="preserve"> of 45 minute rated opening protection, ordinary temperat</w:t>
      </w:r>
      <w:r w:rsidR="00D909CA" w:rsidRPr="003A3CC8">
        <w:rPr>
          <w:rFonts w:ascii="Arial" w:hAnsi="Arial" w:cs="Arial"/>
        </w:rPr>
        <w:t>ure</w:t>
      </w:r>
      <w:r w:rsidR="00271391" w:rsidRPr="003A3CC8">
        <w:rPr>
          <w:rFonts w:ascii="Arial" w:hAnsi="Arial" w:cs="Arial"/>
        </w:rPr>
        <w:t xml:space="preserve"> quick-response type sprinkler heads installed within 18 inches of the openings and spaced no less than 6 feet on center or manufacturer’s minimum recommended spacing, whichever is </w:t>
      </w:r>
      <w:r w:rsidR="00512B10" w:rsidRPr="003A3CC8">
        <w:rPr>
          <w:rFonts w:ascii="Arial" w:hAnsi="Arial" w:cs="Arial"/>
        </w:rPr>
        <w:t xml:space="preserve">closer, and designed to flow at 3 </w:t>
      </w:r>
      <w:proofErr w:type="spellStart"/>
      <w:r w:rsidR="00512B10" w:rsidRPr="003A3CC8">
        <w:rPr>
          <w:rFonts w:ascii="Arial" w:hAnsi="Arial" w:cs="Arial"/>
        </w:rPr>
        <w:t>gpm</w:t>
      </w:r>
      <w:proofErr w:type="spellEnd"/>
      <w:r w:rsidR="00512B10" w:rsidRPr="003A3CC8">
        <w:rPr>
          <w:rFonts w:ascii="Arial" w:hAnsi="Arial" w:cs="Arial"/>
        </w:rPr>
        <w:t xml:space="preserve"> per linear foot.</w:t>
      </w:r>
    </w:p>
    <w:p w:rsidR="00512B10" w:rsidRPr="003A3CC8" w:rsidRDefault="00512B10" w:rsidP="003A3CC8">
      <w:pPr>
        <w:pStyle w:val="ListParagraph"/>
        <w:numPr>
          <w:ilvl w:val="0"/>
          <w:numId w:val="29"/>
        </w:numPr>
        <w:spacing w:before="360" w:after="240"/>
        <w:ind w:left="360" w:right="360"/>
        <w:jc w:val="both"/>
        <w:rPr>
          <w:rFonts w:ascii="Arial" w:hAnsi="Arial" w:cs="Arial"/>
          <w:b/>
          <w:bCs/>
        </w:rPr>
      </w:pPr>
      <w:r w:rsidRPr="003A3CC8">
        <w:rPr>
          <w:rFonts w:ascii="Arial" w:hAnsi="Arial" w:cs="Arial"/>
        </w:rPr>
        <w:t>This Information Sheet is applicable to any of the following:</w:t>
      </w:r>
    </w:p>
    <w:p w:rsidR="00512B10" w:rsidRPr="003A3CC8" w:rsidRDefault="00512B10" w:rsidP="00422CC5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before="120" w:after="120" w:line="259" w:lineRule="auto"/>
        <w:ind w:left="810"/>
        <w:rPr>
          <w:rFonts w:ascii="Arial" w:hAnsi="Arial" w:cs="Arial"/>
          <w:b/>
          <w:bCs/>
        </w:rPr>
      </w:pPr>
      <w:r w:rsidRPr="003A3CC8">
        <w:rPr>
          <w:rFonts w:ascii="Arial" w:hAnsi="Arial" w:cs="Arial"/>
        </w:rPr>
        <w:t>Ordinance No. 43-14: Legalization of Dwelling Units Installed Without A Permit</w:t>
      </w:r>
    </w:p>
    <w:p w:rsidR="00512B10" w:rsidRPr="003A3CC8" w:rsidRDefault="00512B10" w:rsidP="00422CC5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before="120" w:after="120" w:line="259" w:lineRule="auto"/>
        <w:ind w:left="810"/>
        <w:jc w:val="both"/>
        <w:rPr>
          <w:rFonts w:ascii="Arial" w:hAnsi="Arial" w:cs="Arial"/>
          <w:b/>
          <w:bCs/>
        </w:rPr>
      </w:pPr>
      <w:r w:rsidRPr="003A3CC8">
        <w:rPr>
          <w:rFonts w:ascii="Arial" w:hAnsi="Arial" w:cs="Arial"/>
        </w:rPr>
        <w:t xml:space="preserve">Ordinance No. 49-14: </w:t>
      </w:r>
      <w:r w:rsidR="00037664" w:rsidRPr="003A3CC8">
        <w:rPr>
          <w:rFonts w:ascii="Arial" w:hAnsi="Arial" w:cs="Arial"/>
        </w:rPr>
        <w:t>Construction of In-law Units in Existing Residential Buildings of Auxiliary Structures on the Same Lot</w:t>
      </w:r>
    </w:p>
    <w:p w:rsidR="00512B10" w:rsidRPr="003A3CC8" w:rsidRDefault="00512B10" w:rsidP="00422CC5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before="120" w:after="120" w:line="259" w:lineRule="auto"/>
        <w:ind w:left="810"/>
        <w:jc w:val="both"/>
        <w:rPr>
          <w:rFonts w:ascii="Arial" w:hAnsi="Arial" w:cs="Arial"/>
          <w:b/>
          <w:bCs/>
        </w:rPr>
      </w:pPr>
      <w:r w:rsidRPr="003A3CC8">
        <w:rPr>
          <w:rFonts w:ascii="Arial" w:hAnsi="Arial" w:cs="Arial"/>
        </w:rPr>
        <w:lastRenderedPageBreak/>
        <w:t xml:space="preserve">Ordinance No. 30-15: </w:t>
      </w:r>
      <w:r w:rsidR="00037664" w:rsidRPr="003A3CC8">
        <w:rPr>
          <w:rFonts w:ascii="Arial" w:hAnsi="Arial" w:cs="Arial"/>
        </w:rPr>
        <w:t>Adding Dwelling Units to Existing Buildings Undergoing Seismic Retrofitting</w:t>
      </w:r>
    </w:p>
    <w:p w:rsidR="00512B10" w:rsidRPr="003A3CC8" w:rsidRDefault="00512B10" w:rsidP="00422CC5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before="120" w:after="120" w:line="259" w:lineRule="auto"/>
        <w:ind w:left="810"/>
        <w:rPr>
          <w:rFonts w:ascii="Arial" w:hAnsi="Arial" w:cs="Arial"/>
          <w:b/>
          <w:bCs/>
        </w:rPr>
      </w:pPr>
      <w:r w:rsidRPr="003A3CC8">
        <w:rPr>
          <w:rFonts w:ascii="Arial" w:hAnsi="Arial" w:cs="Arial"/>
        </w:rPr>
        <w:t xml:space="preserve">Ordinance No. 162-16: </w:t>
      </w:r>
      <w:r w:rsidR="00037664" w:rsidRPr="003A3CC8">
        <w:rPr>
          <w:rFonts w:ascii="Arial" w:hAnsi="Arial" w:cs="Arial"/>
        </w:rPr>
        <w:t>Construction of Accessory Dwelling Units</w:t>
      </w:r>
    </w:p>
    <w:p w:rsidR="00512B10" w:rsidRPr="003A3CC8" w:rsidRDefault="00512B10" w:rsidP="00422CC5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before="120" w:after="120" w:line="259" w:lineRule="auto"/>
        <w:ind w:left="810"/>
        <w:rPr>
          <w:rFonts w:ascii="Arial" w:hAnsi="Arial" w:cs="Arial"/>
          <w:b/>
          <w:bCs/>
        </w:rPr>
      </w:pPr>
      <w:r w:rsidRPr="003A3CC8">
        <w:rPr>
          <w:rFonts w:ascii="Arial" w:hAnsi="Arial" w:cs="Arial"/>
        </w:rPr>
        <w:t xml:space="preserve">Ordinance No. 95-17: </w:t>
      </w:r>
      <w:r w:rsidR="00037664" w:rsidRPr="003A3CC8">
        <w:rPr>
          <w:rFonts w:ascii="Arial" w:hAnsi="Arial" w:cs="Arial"/>
        </w:rPr>
        <w:t>Construction of Accessory Dwelling Units</w:t>
      </w:r>
    </w:p>
    <w:p w:rsidR="00C17D6E" w:rsidRPr="003A3CC8" w:rsidRDefault="00512B10" w:rsidP="00422CC5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before="120" w:after="120" w:line="259" w:lineRule="auto"/>
        <w:ind w:left="810"/>
        <w:rPr>
          <w:rFonts w:ascii="Arial" w:hAnsi="Arial" w:cs="Arial"/>
          <w:b/>
          <w:bCs/>
        </w:rPr>
      </w:pPr>
      <w:r w:rsidRPr="003A3CC8">
        <w:rPr>
          <w:rFonts w:ascii="Arial" w:hAnsi="Arial" w:cs="Arial"/>
        </w:rPr>
        <w:t xml:space="preserve">Ordinance No. 162-17: </w:t>
      </w:r>
      <w:r w:rsidR="00037664" w:rsidRPr="003A3CC8">
        <w:rPr>
          <w:rFonts w:ascii="Arial" w:hAnsi="Arial" w:cs="Arial"/>
        </w:rPr>
        <w:t>Construction of Accessory Dwelling Units</w:t>
      </w:r>
    </w:p>
    <w:p w:rsidR="00037664" w:rsidRPr="003A3CC8" w:rsidRDefault="00037664" w:rsidP="003A3CC8">
      <w:pPr>
        <w:pStyle w:val="ListParagraph"/>
        <w:numPr>
          <w:ilvl w:val="0"/>
          <w:numId w:val="29"/>
        </w:numPr>
        <w:spacing w:before="360" w:after="240"/>
        <w:ind w:left="360" w:right="360"/>
        <w:jc w:val="both"/>
        <w:rPr>
          <w:rFonts w:ascii="Arial" w:hAnsi="Arial" w:cs="Arial"/>
          <w:b/>
          <w:bCs/>
        </w:rPr>
      </w:pPr>
      <w:r w:rsidRPr="003A3CC8">
        <w:rPr>
          <w:rFonts w:ascii="Arial" w:hAnsi="Arial" w:cs="Arial"/>
        </w:rPr>
        <w:t>These requirements do not alleviate and shall not diminish any other code requirements established in the SFBC</w:t>
      </w:r>
      <w:r w:rsidR="0010297A" w:rsidRPr="003A3CC8">
        <w:rPr>
          <w:rFonts w:ascii="Arial" w:hAnsi="Arial" w:cs="Arial"/>
        </w:rPr>
        <w:t xml:space="preserve"> and SFFC</w:t>
      </w:r>
      <w:r w:rsidRPr="003A3CC8">
        <w:rPr>
          <w:rFonts w:ascii="Arial" w:hAnsi="Arial" w:cs="Arial"/>
        </w:rPr>
        <w:t>.</w:t>
      </w:r>
    </w:p>
    <w:p w:rsidR="00D909CA" w:rsidRPr="003A3CC8" w:rsidRDefault="00D909CA" w:rsidP="003A3CC8">
      <w:pPr>
        <w:pStyle w:val="ListParagraph"/>
        <w:numPr>
          <w:ilvl w:val="0"/>
          <w:numId w:val="29"/>
        </w:numPr>
        <w:spacing w:before="360" w:after="240"/>
        <w:ind w:left="360" w:right="360"/>
        <w:jc w:val="both"/>
        <w:rPr>
          <w:rFonts w:ascii="Arial" w:hAnsi="Arial" w:cs="Arial"/>
          <w:b/>
          <w:bCs/>
        </w:rPr>
      </w:pPr>
      <w:r w:rsidRPr="003A3CC8">
        <w:rPr>
          <w:rFonts w:ascii="Arial" w:hAnsi="Arial" w:cs="Arial"/>
        </w:rPr>
        <w:t>These requirements do not apply to ground floor units provided with 2 separate means of access.</w:t>
      </w:r>
    </w:p>
    <w:p w:rsidR="00480518" w:rsidRPr="003A3CC8" w:rsidRDefault="00480518" w:rsidP="003A3CC8">
      <w:pPr>
        <w:tabs>
          <w:tab w:val="left" w:pos="1710"/>
          <w:tab w:val="left" w:pos="2250"/>
        </w:tabs>
        <w:spacing w:before="360"/>
        <w:ind w:left="2246" w:right="360" w:hanging="2246"/>
        <w:rPr>
          <w:rFonts w:ascii="Arial" w:hAnsi="Arial" w:cs="Arial"/>
          <w:b/>
          <w:bCs/>
        </w:rPr>
      </w:pPr>
      <w:r w:rsidRPr="003A3CC8">
        <w:rPr>
          <w:rFonts w:ascii="Arial" w:hAnsi="Arial" w:cs="Arial"/>
          <w:b/>
          <w:bCs/>
        </w:rPr>
        <w:t>OTHER CONDITIONS:</w:t>
      </w:r>
    </w:p>
    <w:p w:rsidR="00480518" w:rsidRPr="003A3CC8" w:rsidRDefault="00480518" w:rsidP="00A0396E">
      <w:pPr>
        <w:tabs>
          <w:tab w:val="left" w:pos="1710"/>
          <w:tab w:val="left" w:pos="2250"/>
        </w:tabs>
        <w:ind w:left="2250" w:right="360" w:hanging="2250"/>
        <w:rPr>
          <w:rFonts w:ascii="Arial" w:hAnsi="Arial" w:cs="Arial"/>
          <w:b/>
          <w:bCs/>
        </w:rPr>
      </w:pPr>
    </w:p>
    <w:p w:rsidR="004D29BF" w:rsidRPr="003A3CC8" w:rsidRDefault="003954D3" w:rsidP="00336EA1">
      <w:pPr>
        <w:ind w:right="360"/>
        <w:jc w:val="both"/>
        <w:rPr>
          <w:rFonts w:ascii="Arial" w:hAnsi="Arial" w:cs="Arial"/>
        </w:rPr>
      </w:pPr>
      <w:r w:rsidRPr="003A3CC8">
        <w:rPr>
          <w:rFonts w:ascii="Arial" w:hAnsi="Arial" w:cs="Arial"/>
          <w:color w:val="000000"/>
        </w:rPr>
        <w:t>Other conditions will be evaluated on a case-by-case basis</w:t>
      </w:r>
      <w:r w:rsidRPr="003A3CC8">
        <w:rPr>
          <w:rFonts w:ascii="Arial" w:hAnsi="Arial" w:cs="Arial"/>
          <w:color w:val="000000"/>
          <w:lang w:eastAsia="zh-TW"/>
        </w:rPr>
        <w:t xml:space="preserve"> by the Supervisor or Manager.</w:t>
      </w:r>
      <w:r w:rsidR="004D29BF" w:rsidRPr="003A3CC8">
        <w:rPr>
          <w:rFonts w:ascii="Arial" w:hAnsi="Arial" w:cs="Arial"/>
          <w:color w:val="000000"/>
          <w:lang w:eastAsia="zh-TW"/>
        </w:rPr>
        <w:t xml:space="preserve"> </w:t>
      </w:r>
      <w:r w:rsidR="00480518" w:rsidRPr="003A3CC8">
        <w:rPr>
          <w:rFonts w:ascii="Arial" w:hAnsi="Arial" w:cs="Arial"/>
          <w:color w:val="000000"/>
        </w:rPr>
        <w:t>Pre-application</w:t>
      </w:r>
      <w:r w:rsidR="00336EA1" w:rsidRPr="003A3CC8">
        <w:rPr>
          <w:rFonts w:ascii="Arial" w:hAnsi="Arial" w:cs="Arial"/>
          <w:color w:val="000000"/>
        </w:rPr>
        <w:t xml:space="preserve"> </w:t>
      </w:r>
      <w:r w:rsidR="004D29BF" w:rsidRPr="003A3CC8">
        <w:rPr>
          <w:rFonts w:ascii="Arial" w:hAnsi="Arial" w:cs="Arial"/>
          <w:color w:val="000000"/>
        </w:rPr>
        <w:t xml:space="preserve">meeting </w:t>
      </w:r>
      <w:r w:rsidR="004D29BF" w:rsidRPr="003A3CC8">
        <w:rPr>
          <w:rFonts w:ascii="Arial" w:hAnsi="Arial" w:cs="Arial"/>
          <w:color w:val="000000"/>
          <w:lang w:eastAsia="zh-TW"/>
        </w:rPr>
        <w:t>and/or</w:t>
      </w:r>
      <w:r w:rsidR="004D29BF" w:rsidRPr="003A3CC8">
        <w:rPr>
          <w:rFonts w:ascii="Arial" w:hAnsi="Arial" w:cs="Arial"/>
          <w:color w:val="000000"/>
        </w:rPr>
        <w:t xml:space="preserve"> </w:t>
      </w:r>
      <w:r w:rsidR="004D29BF" w:rsidRPr="003A3CC8">
        <w:rPr>
          <w:rFonts w:ascii="Arial" w:hAnsi="Arial" w:cs="Arial"/>
          <w:color w:val="000000"/>
          <w:lang w:eastAsia="zh-TW"/>
        </w:rPr>
        <w:t>a</w:t>
      </w:r>
      <w:r w:rsidR="004D29BF" w:rsidRPr="003A3CC8">
        <w:rPr>
          <w:rFonts w:ascii="Arial" w:hAnsi="Arial" w:cs="Arial"/>
          <w:color w:val="000000"/>
        </w:rPr>
        <w:t>pproval of AB-005 is required.</w:t>
      </w:r>
    </w:p>
    <w:p w:rsidR="00E46ECA" w:rsidRPr="00B30522" w:rsidRDefault="00E46ECA" w:rsidP="00336EA1">
      <w:pPr>
        <w:pStyle w:val="ListParagraph"/>
        <w:ind w:left="0" w:right="360"/>
        <w:rPr>
          <w:rFonts w:ascii="Arial" w:hAnsi="Arial" w:cs="Arial"/>
          <w:color w:val="000000"/>
          <w:sz w:val="22"/>
          <w:szCs w:val="22"/>
        </w:rPr>
      </w:pPr>
    </w:p>
    <w:p w:rsidR="00E46ECA" w:rsidRPr="00B30522" w:rsidRDefault="00E46ECA" w:rsidP="00A0396E">
      <w:pPr>
        <w:ind w:right="36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</w:p>
    <w:p w:rsidR="00336EA1" w:rsidRPr="00B30522" w:rsidRDefault="00336EA1" w:rsidP="00A0396E">
      <w:pPr>
        <w:ind w:right="36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</w:p>
    <w:p w:rsidR="00FA2CBA" w:rsidRDefault="00FA2CBA" w:rsidP="00A0396E">
      <w:pPr>
        <w:spacing w:after="120"/>
        <w:ind w:right="360"/>
        <w:rPr>
          <w:rFonts w:ascii="Arial" w:hAnsi="Arial" w:cs="Arial"/>
          <w:sz w:val="22"/>
          <w:szCs w:val="22"/>
        </w:rPr>
      </w:pPr>
    </w:p>
    <w:p w:rsidR="006B1DB0" w:rsidRPr="003A3CC8" w:rsidRDefault="006B1DB0" w:rsidP="00A0396E">
      <w:pPr>
        <w:spacing w:after="120"/>
        <w:ind w:right="360"/>
        <w:rPr>
          <w:rFonts w:ascii="Arial" w:hAnsi="Arial" w:cs="Arial"/>
          <w:szCs w:val="22"/>
        </w:rPr>
      </w:pPr>
      <w:r w:rsidRPr="003A3CC8">
        <w:rPr>
          <w:rFonts w:ascii="Arial" w:hAnsi="Arial" w:cs="Arial"/>
          <w:szCs w:val="22"/>
        </w:rPr>
        <w:t>___________________</w:t>
      </w:r>
      <w:r w:rsidR="00336EA1" w:rsidRPr="003A3CC8">
        <w:rPr>
          <w:rFonts w:ascii="Arial" w:hAnsi="Arial" w:cs="Arial"/>
          <w:szCs w:val="22"/>
        </w:rPr>
        <w:t>_________________________</w:t>
      </w:r>
      <w:r w:rsidR="00336EA1" w:rsidRPr="003A3CC8">
        <w:rPr>
          <w:rFonts w:ascii="Arial" w:hAnsi="Arial" w:cs="Arial"/>
          <w:szCs w:val="22"/>
        </w:rPr>
        <w:tab/>
      </w:r>
    </w:p>
    <w:p w:rsidR="006B1DB0" w:rsidRPr="003A3CC8" w:rsidRDefault="005E3935" w:rsidP="00A0396E">
      <w:pPr>
        <w:ind w:right="360"/>
        <w:rPr>
          <w:rFonts w:ascii="Arial" w:hAnsi="Arial" w:cs="Arial"/>
          <w:szCs w:val="22"/>
        </w:rPr>
      </w:pPr>
      <w:r w:rsidRPr="003A3CC8">
        <w:rPr>
          <w:rFonts w:ascii="Arial" w:hAnsi="Arial" w:cs="Arial"/>
          <w:szCs w:val="22"/>
          <w:lang w:eastAsia="zh-TW"/>
        </w:rPr>
        <w:t xml:space="preserve">Daniel de </w:t>
      </w:r>
      <w:proofErr w:type="spellStart"/>
      <w:r w:rsidRPr="003A3CC8">
        <w:rPr>
          <w:rFonts w:ascii="Arial" w:hAnsi="Arial" w:cs="Arial"/>
          <w:szCs w:val="22"/>
          <w:lang w:eastAsia="zh-TW"/>
        </w:rPr>
        <w:t>Cossio</w:t>
      </w:r>
      <w:proofErr w:type="spellEnd"/>
      <w:r w:rsidR="006B1DB0" w:rsidRPr="003A3CC8">
        <w:rPr>
          <w:rFonts w:ascii="Arial" w:hAnsi="Arial" w:cs="Arial"/>
          <w:szCs w:val="22"/>
        </w:rPr>
        <w:tab/>
        <w:t xml:space="preserve">                                  </w:t>
      </w:r>
      <w:r w:rsidR="00336EA1" w:rsidRPr="003A3CC8">
        <w:rPr>
          <w:rFonts w:ascii="Arial" w:hAnsi="Arial" w:cs="Arial"/>
          <w:szCs w:val="22"/>
        </w:rPr>
        <w:tab/>
      </w:r>
      <w:r w:rsidR="006B1DB0" w:rsidRPr="003A3CC8">
        <w:rPr>
          <w:rFonts w:ascii="Arial" w:hAnsi="Arial" w:cs="Arial"/>
          <w:szCs w:val="22"/>
        </w:rPr>
        <w:t>Date</w:t>
      </w:r>
      <w:r w:rsidR="00336EA1" w:rsidRPr="003A3CC8">
        <w:rPr>
          <w:rFonts w:ascii="Arial" w:hAnsi="Arial" w:cs="Arial"/>
          <w:szCs w:val="22"/>
        </w:rPr>
        <w:tab/>
      </w:r>
      <w:r w:rsidR="00336EA1" w:rsidRPr="003A3CC8">
        <w:rPr>
          <w:rFonts w:ascii="Arial" w:hAnsi="Arial" w:cs="Arial"/>
          <w:szCs w:val="22"/>
        </w:rPr>
        <w:tab/>
      </w:r>
    </w:p>
    <w:p w:rsidR="006B1DB0" w:rsidRPr="003A3CC8" w:rsidRDefault="00C70448" w:rsidP="00A0396E">
      <w:pPr>
        <w:ind w:right="360"/>
        <w:rPr>
          <w:rFonts w:ascii="Arial" w:hAnsi="Arial" w:cs="Arial"/>
          <w:szCs w:val="22"/>
          <w:lang w:eastAsia="zh-TW"/>
        </w:rPr>
      </w:pPr>
      <w:r w:rsidRPr="003A3CC8">
        <w:rPr>
          <w:rFonts w:ascii="Arial" w:hAnsi="Arial" w:cs="Arial"/>
          <w:szCs w:val="22"/>
          <w:lang w:eastAsia="zh-TW"/>
        </w:rPr>
        <w:t>Fire Marshal</w:t>
      </w:r>
      <w:r w:rsidR="001259E2" w:rsidRPr="003A3CC8">
        <w:rPr>
          <w:rFonts w:ascii="Arial" w:hAnsi="Arial" w:cs="Arial"/>
          <w:szCs w:val="22"/>
          <w:lang w:eastAsia="zh-TW"/>
        </w:rPr>
        <w:t xml:space="preserve"> &amp; Assistant Deputy Chief</w:t>
      </w:r>
      <w:r w:rsidR="00336EA1" w:rsidRPr="003A3CC8">
        <w:rPr>
          <w:rFonts w:ascii="Arial" w:hAnsi="Arial" w:cs="Arial"/>
          <w:szCs w:val="22"/>
          <w:lang w:eastAsia="zh-TW"/>
        </w:rPr>
        <w:tab/>
      </w:r>
      <w:r w:rsidR="00336EA1" w:rsidRPr="003A3CC8">
        <w:rPr>
          <w:rFonts w:ascii="Arial" w:hAnsi="Arial" w:cs="Arial"/>
          <w:szCs w:val="22"/>
          <w:lang w:eastAsia="zh-TW"/>
        </w:rPr>
        <w:tab/>
      </w:r>
    </w:p>
    <w:p w:rsidR="006B1DB0" w:rsidRPr="00B30522" w:rsidRDefault="00C70448" w:rsidP="00A0396E">
      <w:pPr>
        <w:spacing w:after="120"/>
        <w:ind w:right="360"/>
        <w:rPr>
          <w:rFonts w:ascii="Arial" w:hAnsi="Arial" w:cs="Arial"/>
          <w:color w:val="000000"/>
          <w:sz w:val="22"/>
          <w:szCs w:val="22"/>
          <w:lang w:eastAsia="zh-TW"/>
        </w:rPr>
      </w:pPr>
      <w:r w:rsidRPr="003A3CC8">
        <w:rPr>
          <w:rFonts w:ascii="Arial" w:hAnsi="Arial" w:cs="Arial"/>
          <w:color w:val="000000"/>
          <w:szCs w:val="22"/>
          <w:lang w:eastAsia="zh-TW"/>
        </w:rPr>
        <w:t>San Francisco Fire Department</w:t>
      </w:r>
      <w:r w:rsidR="00336EA1" w:rsidRPr="003A3CC8">
        <w:rPr>
          <w:rFonts w:ascii="Arial" w:hAnsi="Arial" w:cs="Arial"/>
          <w:color w:val="000000"/>
          <w:szCs w:val="22"/>
          <w:lang w:eastAsia="zh-TW"/>
        </w:rPr>
        <w:tab/>
      </w:r>
      <w:r w:rsidR="00336EA1" w:rsidRPr="00B30522">
        <w:rPr>
          <w:rFonts w:ascii="Arial" w:hAnsi="Arial" w:cs="Arial"/>
          <w:color w:val="000000"/>
          <w:sz w:val="22"/>
          <w:szCs w:val="22"/>
          <w:lang w:eastAsia="zh-TW"/>
        </w:rPr>
        <w:tab/>
      </w:r>
      <w:r w:rsidR="00336EA1" w:rsidRPr="00B30522">
        <w:rPr>
          <w:rFonts w:ascii="Arial" w:hAnsi="Arial" w:cs="Arial"/>
          <w:color w:val="000000"/>
          <w:sz w:val="22"/>
          <w:szCs w:val="22"/>
          <w:lang w:eastAsia="zh-TW"/>
        </w:rPr>
        <w:tab/>
      </w:r>
    </w:p>
    <w:p w:rsidR="00336EA1" w:rsidRPr="00B30522" w:rsidRDefault="00336EA1" w:rsidP="00336EA1">
      <w:pPr>
        <w:spacing w:after="240"/>
        <w:ind w:right="360"/>
        <w:rPr>
          <w:rFonts w:ascii="Arial" w:hAnsi="Arial" w:cs="Arial"/>
          <w:sz w:val="22"/>
          <w:szCs w:val="22"/>
          <w:lang w:eastAsia="zh-TW"/>
        </w:rPr>
      </w:pPr>
    </w:p>
    <w:p w:rsidR="00FA2CBA" w:rsidRPr="003A3CC8" w:rsidRDefault="00FA2CBA" w:rsidP="00F70A81">
      <w:pPr>
        <w:spacing w:line="360" w:lineRule="auto"/>
        <w:ind w:right="360"/>
        <w:rPr>
          <w:rFonts w:ascii="Arial" w:hAnsi="Arial" w:cs="Arial"/>
          <w:szCs w:val="22"/>
          <w:lang w:eastAsia="zh-TW"/>
        </w:rPr>
      </w:pPr>
    </w:p>
    <w:p w:rsidR="00336EA1" w:rsidRPr="003A3CC8" w:rsidRDefault="00336EA1" w:rsidP="00F70A81">
      <w:pPr>
        <w:spacing w:line="360" w:lineRule="auto"/>
        <w:ind w:right="360"/>
        <w:rPr>
          <w:rFonts w:ascii="Arial" w:hAnsi="Arial" w:cs="Arial"/>
          <w:szCs w:val="22"/>
          <w:lang w:eastAsia="zh-TW"/>
        </w:rPr>
      </w:pPr>
      <w:r w:rsidRPr="003A3CC8">
        <w:rPr>
          <w:rFonts w:ascii="Arial" w:hAnsi="Arial" w:cs="Arial"/>
          <w:szCs w:val="22"/>
          <w:lang w:eastAsia="zh-TW"/>
        </w:rPr>
        <w:t>____________________________________________</w:t>
      </w:r>
    </w:p>
    <w:p w:rsidR="00336EA1" w:rsidRPr="003A3CC8" w:rsidRDefault="00336EA1" w:rsidP="00336EA1">
      <w:pPr>
        <w:ind w:right="360"/>
        <w:rPr>
          <w:rFonts w:ascii="Arial" w:hAnsi="Arial" w:cs="Arial"/>
          <w:szCs w:val="22"/>
          <w:lang w:eastAsia="zh-TW"/>
        </w:rPr>
      </w:pPr>
      <w:r w:rsidRPr="003A3CC8">
        <w:rPr>
          <w:rFonts w:ascii="Arial" w:hAnsi="Arial" w:cs="Arial"/>
          <w:szCs w:val="22"/>
          <w:lang w:eastAsia="zh-TW"/>
        </w:rPr>
        <w:t>Tom C. Hui, S.E., C.B.O.</w:t>
      </w:r>
      <w:r w:rsidRPr="003A3CC8">
        <w:rPr>
          <w:rFonts w:ascii="Arial" w:hAnsi="Arial" w:cs="Arial"/>
          <w:szCs w:val="22"/>
          <w:lang w:eastAsia="zh-TW"/>
        </w:rPr>
        <w:tab/>
      </w:r>
      <w:r w:rsidRPr="003A3CC8">
        <w:rPr>
          <w:rFonts w:ascii="Arial" w:hAnsi="Arial" w:cs="Arial"/>
          <w:szCs w:val="22"/>
          <w:lang w:eastAsia="zh-TW"/>
        </w:rPr>
        <w:tab/>
      </w:r>
      <w:r w:rsidRPr="003A3CC8">
        <w:rPr>
          <w:rFonts w:ascii="Arial" w:hAnsi="Arial" w:cs="Arial"/>
          <w:szCs w:val="22"/>
          <w:lang w:eastAsia="zh-TW"/>
        </w:rPr>
        <w:tab/>
        <w:t>Date</w:t>
      </w:r>
    </w:p>
    <w:p w:rsidR="00336EA1" w:rsidRPr="003A3CC8" w:rsidRDefault="00336EA1" w:rsidP="00336EA1">
      <w:pPr>
        <w:ind w:right="360"/>
        <w:rPr>
          <w:rFonts w:ascii="Arial" w:hAnsi="Arial" w:cs="Arial"/>
          <w:szCs w:val="22"/>
          <w:lang w:eastAsia="zh-TW"/>
        </w:rPr>
      </w:pPr>
      <w:r w:rsidRPr="003A3CC8">
        <w:rPr>
          <w:rFonts w:ascii="Arial" w:hAnsi="Arial" w:cs="Arial"/>
          <w:szCs w:val="22"/>
          <w:lang w:eastAsia="zh-TW"/>
        </w:rPr>
        <w:t>Director</w:t>
      </w:r>
    </w:p>
    <w:p w:rsidR="00336EA1" w:rsidRPr="003A3CC8" w:rsidRDefault="00336EA1" w:rsidP="00336EA1">
      <w:pPr>
        <w:ind w:right="360"/>
        <w:rPr>
          <w:rFonts w:ascii="Arial" w:hAnsi="Arial" w:cs="Arial"/>
          <w:szCs w:val="22"/>
          <w:lang w:eastAsia="zh-TW"/>
        </w:rPr>
      </w:pPr>
      <w:r w:rsidRPr="003A3CC8">
        <w:rPr>
          <w:rFonts w:ascii="Arial" w:hAnsi="Arial" w:cs="Arial"/>
          <w:szCs w:val="22"/>
          <w:lang w:eastAsia="zh-TW"/>
        </w:rPr>
        <w:t>Department of Building Inspection</w:t>
      </w:r>
    </w:p>
    <w:p w:rsidR="00FA2CBA" w:rsidRDefault="00FA2CBA" w:rsidP="00336EA1">
      <w:pPr>
        <w:ind w:right="360"/>
        <w:rPr>
          <w:rFonts w:ascii="Arial" w:hAnsi="Arial" w:cs="Arial"/>
          <w:sz w:val="22"/>
          <w:szCs w:val="22"/>
          <w:lang w:eastAsia="zh-TW"/>
        </w:rPr>
      </w:pPr>
    </w:p>
    <w:p w:rsidR="00FA2CBA" w:rsidRPr="00B30522" w:rsidRDefault="00992837" w:rsidP="00336EA1">
      <w:pPr>
        <w:ind w:right="360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271780</wp:posOffset>
                </wp:positionH>
                <wp:positionV relativeFrom="paragraph">
                  <wp:posOffset>758825</wp:posOffset>
                </wp:positionV>
                <wp:extent cx="5854700" cy="400050"/>
                <wp:effectExtent l="5080" t="10160" r="762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3E9" w:rsidRDefault="005703E9" w:rsidP="00FA6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Information Sheet is subject to modification at any time. For the most current version, visit our website at http://www.sfdbi.org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4pt;margin-top:59.75pt;width:461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">
                <v:textbox>
                  <w:txbxContent>
                    <w:p w:rsidR="005703E9" w:rsidRDefault="005703E9" w:rsidP="00FA6C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This Information Sheet is subject to modification at any time. For the most current version, visit our website at http://www.sfdbi.org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2CBA" w:rsidRPr="00B30522" w:rsidSect="003A3CC8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080" w:bottom="720" w:left="1080" w:header="432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1E" w:rsidRDefault="0024091E">
      <w:r>
        <w:separator/>
      </w:r>
    </w:p>
  </w:endnote>
  <w:endnote w:type="continuationSeparator" w:id="0">
    <w:p w:rsidR="0024091E" w:rsidRDefault="0024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E9" w:rsidRDefault="005703E9" w:rsidP="0058650B">
    <w:pPr>
      <w:pStyle w:val="Footer"/>
      <w:tabs>
        <w:tab w:val="clear" w:pos="8640"/>
        <w:tab w:val="right" w:pos="10080"/>
      </w:tabs>
      <w:jc w:val="center"/>
    </w:pPr>
    <w:r w:rsidRPr="00336EA1">
      <w:rPr>
        <w:rFonts w:ascii="Arial" w:hAnsi="Arial" w:cs="Arial"/>
        <w:sz w:val="22"/>
        <w:szCs w:val="22"/>
      </w:rPr>
      <w:t xml:space="preserve">Page </w:t>
    </w:r>
    <w:r w:rsidRPr="00336EA1">
      <w:rPr>
        <w:rFonts w:ascii="Arial" w:hAnsi="Arial" w:cs="Arial"/>
        <w:sz w:val="22"/>
        <w:szCs w:val="22"/>
      </w:rPr>
      <w:fldChar w:fldCharType="begin"/>
    </w:r>
    <w:r w:rsidRPr="00336EA1">
      <w:rPr>
        <w:rFonts w:ascii="Arial" w:hAnsi="Arial" w:cs="Arial"/>
        <w:sz w:val="22"/>
        <w:szCs w:val="22"/>
      </w:rPr>
      <w:instrText xml:space="preserve"> PAGE </w:instrText>
    </w:r>
    <w:r w:rsidRPr="00336EA1">
      <w:rPr>
        <w:rFonts w:ascii="Arial" w:hAnsi="Arial" w:cs="Arial"/>
        <w:sz w:val="22"/>
        <w:szCs w:val="22"/>
      </w:rPr>
      <w:fldChar w:fldCharType="separate"/>
    </w:r>
    <w:r w:rsidR="00E04775">
      <w:rPr>
        <w:rFonts w:ascii="Arial" w:hAnsi="Arial" w:cs="Arial"/>
        <w:noProof/>
        <w:sz w:val="22"/>
        <w:szCs w:val="22"/>
      </w:rPr>
      <w:t>3</w:t>
    </w:r>
    <w:r w:rsidRPr="00336EA1">
      <w:rPr>
        <w:rFonts w:ascii="Arial" w:hAnsi="Arial" w:cs="Arial"/>
        <w:sz w:val="22"/>
        <w:szCs w:val="22"/>
      </w:rPr>
      <w:fldChar w:fldCharType="end"/>
    </w:r>
    <w:r w:rsidRPr="00336EA1">
      <w:rPr>
        <w:rFonts w:ascii="Arial" w:hAnsi="Arial" w:cs="Arial"/>
        <w:sz w:val="22"/>
        <w:szCs w:val="22"/>
      </w:rPr>
      <w:t xml:space="preserve"> of </w:t>
    </w:r>
    <w:r w:rsidRPr="00336EA1">
      <w:rPr>
        <w:rFonts w:ascii="Arial" w:hAnsi="Arial" w:cs="Arial"/>
        <w:sz w:val="22"/>
        <w:szCs w:val="22"/>
      </w:rPr>
      <w:fldChar w:fldCharType="begin"/>
    </w:r>
    <w:r w:rsidRPr="00336EA1">
      <w:rPr>
        <w:rFonts w:ascii="Arial" w:hAnsi="Arial" w:cs="Arial"/>
        <w:sz w:val="22"/>
        <w:szCs w:val="22"/>
      </w:rPr>
      <w:instrText xml:space="preserve"> NUMPAGES  </w:instrText>
    </w:r>
    <w:r w:rsidRPr="00336EA1">
      <w:rPr>
        <w:rFonts w:ascii="Arial" w:hAnsi="Arial" w:cs="Arial"/>
        <w:sz w:val="22"/>
        <w:szCs w:val="22"/>
      </w:rPr>
      <w:fldChar w:fldCharType="separate"/>
    </w:r>
    <w:r w:rsidR="00E04775">
      <w:rPr>
        <w:rFonts w:ascii="Arial" w:hAnsi="Arial" w:cs="Arial"/>
        <w:noProof/>
        <w:sz w:val="22"/>
        <w:szCs w:val="22"/>
      </w:rPr>
      <w:t>3</w:t>
    </w:r>
    <w:r w:rsidRPr="00336EA1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E9" w:rsidRDefault="005703E9" w:rsidP="000A7916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Technical Services Division</w:t>
    </w:r>
  </w:p>
  <w:p w:rsidR="005703E9" w:rsidRDefault="005703E9" w:rsidP="000A7916">
    <w:pPr>
      <w:pStyle w:val="Footer"/>
      <w:jc w:val="center"/>
      <w:rPr>
        <w:rFonts w:ascii="Arial" w:hAnsi="Arial" w:cs="Arial"/>
        <w:b/>
        <w:bCs/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b/>
            <w:bCs/>
            <w:sz w:val="20"/>
          </w:rPr>
          <w:t>1660 Mission Street</w:t>
        </w:r>
      </w:smartTag>
    </w:smartTag>
    <w:r>
      <w:rPr>
        <w:rFonts w:ascii="Arial" w:hAnsi="Arial" w:cs="Arial"/>
        <w:b/>
        <w:bCs/>
        <w:sz w:val="20"/>
      </w:rPr>
      <w:t xml:space="preserve"> –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bCs/>
            <w:sz w:val="20"/>
          </w:rPr>
          <w:t>San Francisco</w:t>
        </w:r>
      </w:smartTag>
      <w:r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b/>
            <w:bCs/>
            <w:sz w:val="20"/>
          </w:rPr>
          <w:t>CA</w:t>
        </w:r>
      </w:smartTag>
      <w:r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bCs/>
            <w:sz w:val="20"/>
          </w:rPr>
          <w:t>94103</w:t>
        </w:r>
      </w:smartTag>
    </w:smartTag>
  </w:p>
  <w:p w:rsidR="005703E9" w:rsidRPr="007E46CF" w:rsidRDefault="005703E9" w:rsidP="0058650B">
    <w:pPr>
      <w:pStyle w:val="Footer"/>
      <w:jc w:val="center"/>
      <w:rPr>
        <w:rFonts w:ascii="Times New Roman" w:hAnsi="Times New Roman"/>
        <w:sz w:val="28"/>
        <w:szCs w:val="28"/>
      </w:rPr>
    </w:pPr>
    <w:r>
      <w:rPr>
        <w:rFonts w:ascii="Arial" w:hAnsi="Arial" w:cs="Arial"/>
        <w:b/>
        <w:bCs/>
        <w:sz w:val="20"/>
      </w:rPr>
      <w:t>Office (415) 558-6205 – FAX (415) 558-6401 – www.sfdbi.org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1E" w:rsidRDefault="0024091E">
      <w:r>
        <w:separator/>
      </w:r>
    </w:p>
  </w:footnote>
  <w:footnote w:type="continuationSeparator" w:id="0">
    <w:p w:rsidR="0024091E" w:rsidRDefault="0024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E9" w:rsidRDefault="005703E9" w:rsidP="00C0111D">
    <w:pPr>
      <w:pStyle w:val="Header"/>
      <w:tabs>
        <w:tab w:val="clear" w:pos="8640"/>
        <w:tab w:val="right" w:pos="100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INFORMATION SHEET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EG-05</w:t>
    </w:r>
  </w:p>
  <w:p w:rsidR="00B30522" w:rsidRDefault="00992837" w:rsidP="00E32DDB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734060</wp:posOffset>
              </wp:positionH>
              <wp:positionV relativeFrom="margin">
                <wp:posOffset>3712845</wp:posOffset>
              </wp:positionV>
              <wp:extent cx="5237480" cy="3142615"/>
              <wp:effectExtent l="0" t="1146175" r="0" b="65468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837" w:rsidRDefault="00992837" w:rsidP="009928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57.8pt;margin-top:292.35pt;width:412.4pt;height:247.45pt;rotation:-45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992837" w:rsidRDefault="00992837" w:rsidP="0099283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513"/>
      <w:gridCol w:w="2814"/>
      <w:gridCol w:w="3753"/>
    </w:tblGrid>
    <w:tr w:rsidR="005B418F" w:rsidRPr="005B418F" w:rsidTr="003A3CC8">
      <w:trPr>
        <w:trHeight w:val="1710"/>
        <w:jc w:val="center"/>
      </w:trPr>
      <w:tc>
        <w:tcPr>
          <w:tcW w:w="3580" w:type="dxa"/>
          <w:vAlign w:val="center"/>
          <w:hideMark/>
        </w:tcPr>
        <w:p w:rsidR="005B418F" w:rsidRPr="005B418F" w:rsidRDefault="005B418F" w:rsidP="005B418F">
          <w:pPr>
            <w:widowControl/>
            <w:autoSpaceDE/>
            <w:autoSpaceDN/>
            <w:adjustRightInd/>
            <w:rPr>
              <w:rFonts w:ascii="Arial" w:eastAsia="Times New Roman" w:hAnsi="Arial"/>
              <w:b/>
              <w:bCs/>
              <w:sz w:val="20"/>
              <w:szCs w:val="20"/>
            </w:rPr>
          </w:pPr>
          <w:r w:rsidRPr="005B418F">
            <w:rPr>
              <w:rFonts w:ascii="Arial" w:eastAsia="Times New Roman" w:hAnsi="Arial"/>
              <w:b/>
              <w:sz w:val="20"/>
              <w:szCs w:val="20"/>
            </w:rPr>
            <w:t>City and County of San Francisco</w:t>
          </w:r>
        </w:p>
        <w:p w:rsidR="005B418F" w:rsidRPr="005B418F" w:rsidRDefault="005B418F" w:rsidP="005B418F">
          <w:pPr>
            <w:widowControl/>
            <w:autoSpaceDE/>
            <w:autoSpaceDN/>
            <w:adjustRightInd/>
            <w:rPr>
              <w:rFonts w:ascii="Arial" w:eastAsia="Times New Roman" w:hAnsi="Arial"/>
              <w:b/>
              <w:bCs/>
              <w:sz w:val="20"/>
              <w:szCs w:val="20"/>
            </w:rPr>
          </w:pPr>
          <w:r w:rsidRPr="005B418F">
            <w:rPr>
              <w:rFonts w:ascii="Arial" w:eastAsia="Times New Roman" w:hAnsi="Arial"/>
              <w:b/>
              <w:sz w:val="20"/>
              <w:szCs w:val="20"/>
            </w:rPr>
            <w:t>Department of Building Inspection</w:t>
          </w:r>
        </w:p>
      </w:tc>
      <w:tc>
        <w:tcPr>
          <w:tcW w:w="2842" w:type="dxa"/>
          <w:hideMark/>
        </w:tcPr>
        <w:p w:rsidR="005B418F" w:rsidRPr="005B418F" w:rsidRDefault="005B418F" w:rsidP="005B418F">
          <w:pPr>
            <w:widowControl/>
            <w:tabs>
              <w:tab w:val="center" w:pos="4320"/>
              <w:tab w:val="right" w:pos="8640"/>
            </w:tabs>
            <w:autoSpaceDE/>
            <w:autoSpaceDN/>
            <w:adjustRightInd/>
            <w:rPr>
              <w:rFonts w:ascii="Arial" w:eastAsia="Times New Roman" w:hAnsi="Arial"/>
              <w:bCs/>
            </w:rPr>
          </w:pPr>
          <w:r w:rsidRPr="005B418F">
            <w:rPr>
              <w:rFonts w:ascii="Arial" w:eastAsia="Times New Roman" w:hAnsi="Arial"/>
              <w:bCs/>
              <w:noProof/>
              <w:lang w:eastAsia="zh-CN"/>
            </w:rPr>
            <w:drawing>
              <wp:anchor distT="0" distB="0" distL="114300" distR="114300" simplePos="0" relativeHeight="251656704" behindDoc="0" locked="0" layoutInCell="1" allowOverlap="1" wp14:anchorId="6094C237" wp14:editId="45EB968A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066800" cy="1047750"/>
                <wp:effectExtent l="0" t="0" r="0" b="0"/>
                <wp:wrapSquare wrapText="bothSides"/>
                <wp:docPr id="4" name="Picture 4" descr="SF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38" w:type="dxa"/>
          <w:vAlign w:val="center"/>
          <w:hideMark/>
        </w:tcPr>
        <w:p w:rsidR="005B418F" w:rsidRPr="005B418F" w:rsidRDefault="005B418F" w:rsidP="005B418F">
          <w:pPr>
            <w:widowControl/>
            <w:tabs>
              <w:tab w:val="center" w:pos="4320"/>
              <w:tab w:val="right" w:pos="8640"/>
            </w:tabs>
            <w:autoSpaceDE/>
            <w:autoSpaceDN/>
            <w:adjustRightInd/>
            <w:jc w:val="right"/>
            <w:rPr>
              <w:rFonts w:ascii="Arial" w:eastAsia="Times New Roman" w:hAnsi="Arial"/>
              <w:b/>
              <w:sz w:val="20"/>
              <w:szCs w:val="20"/>
            </w:rPr>
          </w:pPr>
          <w:r w:rsidRPr="005B418F">
            <w:rPr>
              <w:rFonts w:ascii="Arial" w:eastAsia="Times New Roman" w:hAnsi="Arial"/>
              <w:b/>
              <w:sz w:val="20"/>
              <w:szCs w:val="20"/>
            </w:rPr>
            <w:t xml:space="preserve">London N. Breed, Mayor  </w:t>
          </w:r>
        </w:p>
        <w:p w:rsidR="005B418F" w:rsidRPr="005B418F" w:rsidRDefault="005B418F" w:rsidP="005B418F">
          <w:pPr>
            <w:widowControl/>
            <w:tabs>
              <w:tab w:val="center" w:pos="4320"/>
              <w:tab w:val="right" w:pos="8640"/>
            </w:tabs>
            <w:autoSpaceDE/>
            <w:autoSpaceDN/>
            <w:adjustRightInd/>
            <w:jc w:val="right"/>
            <w:rPr>
              <w:rFonts w:ascii="Arial" w:eastAsia="Times New Roman" w:hAnsi="Arial"/>
              <w:bCs/>
            </w:rPr>
          </w:pPr>
          <w:r w:rsidRPr="005B418F">
            <w:rPr>
              <w:rFonts w:ascii="Arial" w:eastAsia="Times New Roman" w:hAnsi="Arial"/>
              <w:b/>
              <w:sz w:val="20"/>
              <w:szCs w:val="20"/>
            </w:rPr>
            <w:t>Tom C. Hui, S.E., C.B.O., Director</w:t>
          </w:r>
        </w:p>
      </w:tc>
    </w:tr>
  </w:tbl>
  <w:p w:rsidR="005703E9" w:rsidRDefault="005703E9" w:rsidP="003E452B">
    <w:pPr>
      <w:pStyle w:val="Heading1"/>
      <w:jc w:val="left"/>
      <w:rPr>
        <w:sz w:val="2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B06"/>
    <w:multiLevelType w:val="hybridMultilevel"/>
    <w:tmpl w:val="28B05E8E"/>
    <w:lvl w:ilvl="0" w:tplc="48321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26064"/>
    <w:multiLevelType w:val="hybridMultilevel"/>
    <w:tmpl w:val="5492DB2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0DA10BBC"/>
    <w:multiLevelType w:val="hybridMultilevel"/>
    <w:tmpl w:val="BD7A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70CBB"/>
    <w:multiLevelType w:val="hybridMultilevel"/>
    <w:tmpl w:val="D662EB74"/>
    <w:lvl w:ilvl="0" w:tplc="6C5E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10397"/>
    <w:multiLevelType w:val="hybridMultilevel"/>
    <w:tmpl w:val="885224BE"/>
    <w:lvl w:ilvl="0" w:tplc="77F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C2D50"/>
    <w:multiLevelType w:val="hybridMultilevel"/>
    <w:tmpl w:val="32B8155A"/>
    <w:lvl w:ilvl="0" w:tplc="04090005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6" w15:restartNumberingAfterBreak="0">
    <w:nsid w:val="18E77FA2"/>
    <w:multiLevelType w:val="hybridMultilevel"/>
    <w:tmpl w:val="DB584D92"/>
    <w:lvl w:ilvl="0" w:tplc="9D7AC1EA">
      <w:start w:val="2016"/>
      <w:numFmt w:val="decimal"/>
      <w:lvlText w:val="%1"/>
      <w:lvlJc w:val="left"/>
      <w:pPr>
        <w:ind w:left="26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 w15:restartNumberingAfterBreak="0">
    <w:nsid w:val="25AE41D2"/>
    <w:multiLevelType w:val="hybridMultilevel"/>
    <w:tmpl w:val="6A92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42375"/>
    <w:multiLevelType w:val="hybridMultilevel"/>
    <w:tmpl w:val="4EBA9EEE"/>
    <w:lvl w:ilvl="0" w:tplc="B33214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E54EA"/>
    <w:multiLevelType w:val="hybridMultilevel"/>
    <w:tmpl w:val="3E8ABEFA"/>
    <w:lvl w:ilvl="0" w:tplc="8BBC0E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62B6"/>
    <w:multiLevelType w:val="hybridMultilevel"/>
    <w:tmpl w:val="D6EA65B0"/>
    <w:lvl w:ilvl="0" w:tplc="EC620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9F020A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15321"/>
    <w:multiLevelType w:val="hybridMultilevel"/>
    <w:tmpl w:val="9C6EAEA6"/>
    <w:lvl w:ilvl="0" w:tplc="81DAE6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41B5E"/>
    <w:multiLevelType w:val="hybridMultilevel"/>
    <w:tmpl w:val="FDA6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73D1B"/>
    <w:multiLevelType w:val="hybridMultilevel"/>
    <w:tmpl w:val="AF2A8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B6C43"/>
    <w:multiLevelType w:val="hybridMultilevel"/>
    <w:tmpl w:val="0A4A1260"/>
    <w:lvl w:ilvl="0" w:tplc="362E0408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452343F"/>
    <w:multiLevelType w:val="hybridMultilevel"/>
    <w:tmpl w:val="3EFEE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B21E8"/>
    <w:multiLevelType w:val="hybridMultilevel"/>
    <w:tmpl w:val="17AEB20E"/>
    <w:lvl w:ilvl="0" w:tplc="CE4CDAF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835FC"/>
    <w:multiLevelType w:val="hybridMultilevel"/>
    <w:tmpl w:val="68A641A6"/>
    <w:lvl w:ilvl="0" w:tplc="7454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B0D93"/>
    <w:multiLevelType w:val="hybridMultilevel"/>
    <w:tmpl w:val="E15A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23F7E"/>
    <w:multiLevelType w:val="hybridMultilevel"/>
    <w:tmpl w:val="68FE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72719"/>
    <w:multiLevelType w:val="hybridMultilevel"/>
    <w:tmpl w:val="28FEF990"/>
    <w:lvl w:ilvl="0" w:tplc="EAB48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14504"/>
    <w:multiLevelType w:val="hybridMultilevel"/>
    <w:tmpl w:val="9B823CE2"/>
    <w:lvl w:ilvl="0" w:tplc="3AE486B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D3C6B"/>
    <w:multiLevelType w:val="hybridMultilevel"/>
    <w:tmpl w:val="3E8ABEFA"/>
    <w:lvl w:ilvl="0" w:tplc="8BBC0E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26722"/>
    <w:multiLevelType w:val="hybridMultilevel"/>
    <w:tmpl w:val="0598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B38E6"/>
    <w:multiLevelType w:val="hybridMultilevel"/>
    <w:tmpl w:val="E5DA90F8"/>
    <w:lvl w:ilvl="0" w:tplc="216EFDE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93B8F"/>
    <w:multiLevelType w:val="hybridMultilevel"/>
    <w:tmpl w:val="22380C82"/>
    <w:lvl w:ilvl="0" w:tplc="76F8A2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86E2C"/>
    <w:multiLevelType w:val="hybridMultilevel"/>
    <w:tmpl w:val="1890B3B0"/>
    <w:lvl w:ilvl="0" w:tplc="603441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AB12F31"/>
    <w:multiLevelType w:val="hybridMultilevel"/>
    <w:tmpl w:val="0E4A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E13EF"/>
    <w:multiLevelType w:val="hybridMultilevel"/>
    <w:tmpl w:val="49A8271C"/>
    <w:lvl w:ilvl="0" w:tplc="EE78F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"/>
  </w:num>
  <w:num w:numId="5">
    <w:abstractNumId w:val="15"/>
  </w:num>
  <w:num w:numId="6">
    <w:abstractNumId w:val="23"/>
  </w:num>
  <w:num w:numId="7">
    <w:abstractNumId w:val="17"/>
  </w:num>
  <w:num w:numId="8">
    <w:abstractNumId w:val="27"/>
  </w:num>
  <w:num w:numId="9">
    <w:abstractNumId w:val="7"/>
  </w:num>
  <w:num w:numId="10">
    <w:abstractNumId w:val="21"/>
  </w:num>
  <w:num w:numId="11">
    <w:abstractNumId w:val="12"/>
  </w:num>
  <w:num w:numId="12">
    <w:abstractNumId w:val="3"/>
  </w:num>
  <w:num w:numId="13">
    <w:abstractNumId w:val="22"/>
  </w:num>
  <w:num w:numId="14">
    <w:abstractNumId w:val="9"/>
  </w:num>
  <w:num w:numId="15">
    <w:abstractNumId w:val="20"/>
  </w:num>
  <w:num w:numId="16">
    <w:abstractNumId w:val="25"/>
  </w:num>
  <w:num w:numId="17">
    <w:abstractNumId w:val="28"/>
  </w:num>
  <w:num w:numId="18">
    <w:abstractNumId w:val="4"/>
  </w:num>
  <w:num w:numId="19">
    <w:abstractNumId w:val="26"/>
  </w:num>
  <w:num w:numId="20">
    <w:abstractNumId w:val="14"/>
  </w:num>
  <w:num w:numId="21">
    <w:abstractNumId w:val="19"/>
  </w:num>
  <w:num w:numId="22">
    <w:abstractNumId w:val="8"/>
  </w:num>
  <w:num w:numId="23">
    <w:abstractNumId w:val="24"/>
  </w:num>
  <w:num w:numId="24">
    <w:abstractNumId w:val="10"/>
  </w:num>
  <w:num w:numId="25">
    <w:abstractNumId w:val="11"/>
  </w:num>
  <w:num w:numId="26">
    <w:abstractNumId w:val="0"/>
  </w:num>
  <w:num w:numId="27">
    <w:abstractNumId w:val="6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CyPYN8NqPb0+DuePPU/Jq9BjFi/Zl9/jG+Lw2UDHLctXiwz0n/UWe2kBlxu55PFDVDRVry6wFpD3d8/QISVfg==" w:salt="EZDP+eBb9XeghMcp3Q9vT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11"/>
    <w:rsid w:val="00011FFF"/>
    <w:rsid w:val="00023E96"/>
    <w:rsid w:val="00026374"/>
    <w:rsid w:val="00027E12"/>
    <w:rsid w:val="00037664"/>
    <w:rsid w:val="000376DB"/>
    <w:rsid w:val="0006095A"/>
    <w:rsid w:val="00065FFC"/>
    <w:rsid w:val="00076EEC"/>
    <w:rsid w:val="00083B20"/>
    <w:rsid w:val="000850F6"/>
    <w:rsid w:val="000A7916"/>
    <w:rsid w:val="000B15D1"/>
    <w:rsid w:val="000B3FCA"/>
    <w:rsid w:val="000C19FF"/>
    <w:rsid w:val="000C2DCA"/>
    <w:rsid w:val="000D0A87"/>
    <w:rsid w:val="000D71D7"/>
    <w:rsid w:val="000E1E67"/>
    <w:rsid w:val="000E7DD9"/>
    <w:rsid w:val="000F2D82"/>
    <w:rsid w:val="0010297A"/>
    <w:rsid w:val="001045AC"/>
    <w:rsid w:val="00121F01"/>
    <w:rsid w:val="001259E2"/>
    <w:rsid w:val="00133E9A"/>
    <w:rsid w:val="00140DDE"/>
    <w:rsid w:val="001445D6"/>
    <w:rsid w:val="001461FB"/>
    <w:rsid w:val="001469A9"/>
    <w:rsid w:val="0015094A"/>
    <w:rsid w:val="001635EF"/>
    <w:rsid w:val="0018514E"/>
    <w:rsid w:val="001861C5"/>
    <w:rsid w:val="00194AF1"/>
    <w:rsid w:val="0019512D"/>
    <w:rsid w:val="001A784F"/>
    <w:rsid w:val="001B09CD"/>
    <w:rsid w:val="001B12BE"/>
    <w:rsid w:val="001B1322"/>
    <w:rsid w:val="001B7ACC"/>
    <w:rsid w:val="001C45DD"/>
    <w:rsid w:val="001E1691"/>
    <w:rsid w:val="001E4CA1"/>
    <w:rsid w:val="001E7E3E"/>
    <w:rsid w:val="001F61FF"/>
    <w:rsid w:val="00203A2A"/>
    <w:rsid w:val="00206D79"/>
    <w:rsid w:val="002151EB"/>
    <w:rsid w:val="00222003"/>
    <w:rsid w:val="00235364"/>
    <w:rsid w:val="00240529"/>
    <w:rsid w:val="0024091E"/>
    <w:rsid w:val="00253BFB"/>
    <w:rsid w:val="00262ED0"/>
    <w:rsid w:val="00263630"/>
    <w:rsid w:val="00264246"/>
    <w:rsid w:val="00271391"/>
    <w:rsid w:val="00276AA6"/>
    <w:rsid w:val="00276C89"/>
    <w:rsid w:val="00281238"/>
    <w:rsid w:val="00285C35"/>
    <w:rsid w:val="00286801"/>
    <w:rsid w:val="0029429F"/>
    <w:rsid w:val="00297FE6"/>
    <w:rsid w:val="002C1969"/>
    <w:rsid w:val="002D69A4"/>
    <w:rsid w:val="002E080C"/>
    <w:rsid w:val="002E4F04"/>
    <w:rsid w:val="002F66B7"/>
    <w:rsid w:val="00311D60"/>
    <w:rsid w:val="003134F5"/>
    <w:rsid w:val="00333239"/>
    <w:rsid w:val="0033357C"/>
    <w:rsid w:val="00336EA1"/>
    <w:rsid w:val="00344281"/>
    <w:rsid w:val="00345A9E"/>
    <w:rsid w:val="003474D3"/>
    <w:rsid w:val="003503CD"/>
    <w:rsid w:val="0037035C"/>
    <w:rsid w:val="00371103"/>
    <w:rsid w:val="00372028"/>
    <w:rsid w:val="003731BC"/>
    <w:rsid w:val="00375BDF"/>
    <w:rsid w:val="00377C50"/>
    <w:rsid w:val="00382FAF"/>
    <w:rsid w:val="00383B96"/>
    <w:rsid w:val="00385C82"/>
    <w:rsid w:val="00386B61"/>
    <w:rsid w:val="00387079"/>
    <w:rsid w:val="003954D3"/>
    <w:rsid w:val="003977DF"/>
    <w:rsid w:val="003A2219"/>
    <w:rsid w:val="003A3CC8"/>
    <w:rsid w:val="003A51AE"/>
    <w:rsid w:val="003B27DC"/>
    <w:rsid w:val="003B68BB"/>
    <w:rsid w:val="003C2F37"/>
    <w:rsid w:val="003C4C73"/>
    <w:rsid w:val="003C5238"/>
    <w:rsid w:val="003D2971"/>
    <w:rsid w:val="003E16CF"/>
    <w:rsid w:val="003E2B02"/>
    <w:rsid w:val="003E340E"/>
    <w:rsid w:val="003E34C0"/>
    <w:rsid w:val="003E452B"/>
    <w:rsid w:val="003E460F"/>
    <w:rsid w:val="003F18FF"/>
    <w:rsid w:val="003F5028"/>
    <w:rsid w:val="003F5761"/>
    <w:rsid w:val="00401D7C"/>
    <w:rsid w:val="004064C9"/>
    <w:rsid w:val="00410EAB"/>
    <w:rsid w:val="00414AEA"/>
    <w:rsid w:val="00422CC5"/>
    <w:rsid w:val="00425A49"/>
    <w:rsid w:val="004313F0"/>
    <w:rsid w:val="00433CE9"/>
    <w:rsid w:val="00444F47"/>
    <w:rsid w:val="00453B8A"/>
    <w:rsid w:val="00453F2F"/>
    <w:rsid w:val="00470C95"/>
    <w:rsid w:val="004719EF"/>
    <w:rsid w:val="00480518"/>
    <w:rsid w:val="004824EC"/>
    <w:rsid w:val="004A2EAD"/>
    <w:rsid w:val="004B05FD"/>
    <w:rsid w:val="004C1CAC"/>
    <w:rsid w:val="004C357E"/>
    <w:rsid w:val="004D29BF"/>
    <w:rsid w:val="004D41E5"/>
    <w:rsid w:val="004D6850"/>
    <w:rsid w:val="004E1516"/>
    <w:rsid w:val="004E4778"/>
    <w:rsid w:val="004F08FB"/>
    <w:rsid w:val="004F1DB4"/>
    <w:rsid w:val="00506382"/>
    <w:rsid w:val="00512B10"/>
    <w:rsid w:val="005163C0"/>
    <w:rsid w:val="0052503F"/>
    <w:rsid w:val="005301B0"/>
    <w:rsid w:val="005368BD"/>
    <w:rsid w:val="00537957"/>
    <w:rsid w:val="00544512"/>
    <w:rsid w:val="00546F5D"/>
    <w:rsid w:val="00557E87"/>
    <w:rsid w:val="005643AE"/>
    <w:rsid w:val="005703E9"/>
    <w:rsid w:val="00571CD8"/>
    <w:rsid w:val="00584C6C"/>
    <w:rsid w:val="0058650B"/>
    <w:rsid w:val="00595392"/>
    <w:rsid w:val="00597B89"/>
    <w:rsid w:val="005A20AA"/>
    <w:rsid w:val="005A44EE"/>
    <w:rsid w:val="005A719D"/>
    <w:rsid w:val="005B418F"/>
    <w:rsid w:val="005C4E0B"/>
    <w:rsid w:val="005D28D1"/>
    <w:rsid w:val="005E2852"/>
    <w:rsid w:val="005E3935"/>
    <w:rsid w:val="00605949"/>
    <w:rsid w:val="006061F0"/>
    <w:rsid w:val="00607DF2"/>
    <w:rsid w:val="00623A96"/>
    <w:rsid w:val="00637CBF"/>
    <w:rsid w:val="00642B8D"/>
    <w:rsid w:val="0064372F"/>
    <w:rsid w:val="00657611"/>
    <w:rsid w:val="00673258"/>
    <w:rsid w:val="00692B6B"/>
    <w:rsid w:val="006A0DC4"/>
    <w:rsid w:val="006B1DB0"/>
    <w:rsid w:val="006B7505"/>
    <w:rsid w:val="006C73EC"/>
    <w:rsid w:val="006D0521"/>
    <w:rsid w:val="006E06D7"/>
    <w:rsid w:val="006F66B6"/>
    <w:rsid w:val="00701B33"/>
    <w:rsid w:val="00712DFA"/>
    <w:rsid w:val="007130F0"/>
    <w:rsid w:val="00714505"/>
    <w:rsid w:val="007403C7"/>
    <w:rsid w:val="007436BB"/>
    <w:rsid w:val="00752B11"/>
    <w:rsid w:val="007554B2"/>
    <w:rsid w:val="007568B9"/>
    <w:rsid w:val="007576F3"/>
    <w:rsid w:val="00757701"/>
    <w:rsid w:val="00770C60"/>
    <w:rsid w:val="007751CC"/>
    <w:rsid w:val="00781BF5"/>
    <w:rsid w:val="00797856"/>
    <w:rsid w:val="007A23CF"/>
    <w:rsid w:val="007C1F56"/>
    <w:rsid w:val="007C48AD"/>
    <w:rsid w:val="007C5E08"/>
    <w:rsid w:val="007D14BC"/>
    <w:rsid w:val="007D49FA"/>
    <w:rsid w:val="007D596F"/>
    <w:rsid w:val="007D6057"/>
    <w:rsid w:val="007E46CF"/>
    <w:rsid w:val="007E5FD3"/>
    <w:rsid w:val="007E64C4"/>
    <w:rsid w:val="007F25F0"/>
    <w:rsid w:val="007F4B22"/>
    <w:rsid w:val="0080645A"/>
    <w:rsid w:val="008105AF"/>
    <w:rsid w:val="00817595"/>
    <w:rsid w:val="00822049"/>
    <w:rsid w:val="008239E8"/>
    <w:rsid w:val="0083175E"/>
    <w:rsid w:val="00840F6C"/>
    <w:rsid w:val="008444E5"/>
    <w:rsid w:val="00844785"/>
    <w:rsid w:val="0085077C"/>
    <w:rsid w:val="00870A8A"/>
    <w:rsid w:val="00876378"/>
    <w:rsid w:val="00891925"/>
    <w:rsid w:val="008A45A4"/>
    <w:rsid w:val="008A4FE2"/>
    <w:rsid w:val="008A5961"/>
    <w:rsid w:val="008B160B"/>
    <w:rsid w:val="008B4E64"/>
    <w:rsid w:val="008C1FD5"/>
    <w:rsid w:val="008C5282"/>
    <w:rsid w:val="008D56C9"/>
    <w:rsid w:val="008E5645"/>
    <w:rsid w:val="008F041C"/>
    <w:rsid w:val="00916ACC"/>
    <w:rsid w:val="00922FD3"/>
    <w:rsid w:val="00924521"/>
    <w:rsid w:val="0093538A"/>
    <w:rsid w:val="009432FB"/>
    <w:rsid w:val="00953EDE"/>
    <w:rsid w:val="009621F8"/>
    <w:rsid w:val="009626C4"/>
    <w:rsid w:val="00972A35"/>
    <w:rsid w:val="00980C5A"/>
    <w:rsid w:val="009820F4"/>
    <w:rsid w:val="00992837"/>
    <w:rsid w:val="009A0CEB"/>
    <w:rsid w:val="009A1344"/>
    <w:rsid w:val="009A60B2"/>
    <w:rsid w:val="009D635E"/>
    <w:rsid w:val="009E17CA"/>
    <w:rsid w:val="009E4924"/>
    <w:rsid w:val="009F25C7"/>
    <w:rsid w:val="009F4320"/>
    <w:rsid w:val="00A0396E"/>
    <w:rsid w:val="00A20F5A"/>
    <w:rsid w:val="00A26D82"/>
    <w:rsid w:val="00A305D4"/>
    <w:rsid w:val="00A318E7"/>
    <w:rsid w:val="00A46939"/>
    <w:rsid w:val="00A526BE"/>
    <w:rsid w:val="00A642B0"/>
    <w:rsid w:val="00A71412"/>
    <w:rsid w:val="00A72A41"/>
    <w:rsid w:val="00A93121"/>
    <w:rsid w:val="00AA19EA"/>
    <w:rsid w:val="00AA6543"/>
    <w:rsid w:val="00AC6C56"/>
    <w:rsid w:val="00AF1CC6"/>
    <w:rsid w:val="00AF328E"/>
    <w:rsid w:val="00AF3C0C"/>
    <w:rsid w:val="00B258CD"/>
    <w:rsid w:val="00B268BC"/>
    <w:rsid w:val="00B30522"/>
    <w:rsid w:val="00B31883"/>
    <w:rsid w:val="00B335EB"/>
    <w:rsid w:val="00B64045"/>
    <w:rsid w:val="00B66CFC"/>
    <w:rsid w:val="00B807DC"/>
    <w:rsid w:val="00B857A7"/>
    <w:rsid w:val="00BA47FC"/>
    <w:rsid w:val="00BB7190"/>
    <w:rsid w:val="00BC02B1"/>
    <w:rsid w:val="00BC1D9F"/>
    <w:rsid w:val="00BD3C20"/>
    <w:rsid w:val="00BD6EF5"/>
    <w:rsid w:val="00BE14E2"/>
    <w:rsid w:val="00BF04A5"/>
    <w:rsid w:val="00BF1EA1"/>
    <w:rsid w:val="00C0111D"/>
    <w:rsid w:val="00C01FB4"/>
    <w:rsid w:val="00C105AF"/>
    <w:rsid w:val="00C166E4"/>
    <w:rsid w:val="00C17D6E"/>
    <w:rsid w:val="00C21A3D"/>
    <w:rsid w:val="00C4309A"/>
    <w:rsid w:val="00C43F8A"/>
    <w:rsid w:val="00C47707"/>
    <w:rsid w:val="00C56914"/>
    <w:rsid w:val="00C60A04"/>
    <w:rsid w:val="00C61A9F"/>
    <w:rsid w:val="00C70448"/>
    <w:rsid w:val="00C73D0F"/>
    <w:rsid w:val="00C7600C"/>
    <w:rsid w:val="00C84C24"/>
    <w:rsid w:val="00C957DD"/>
    <w:rsid w:val="00C977B3"/>
    <w:rsid w:val="00CA3EE1"/>
    <w:rsid w:val="00CA4E1B"/>
    <w:rsid w:val="00CB6411"/>
    <w:rsid w:val="00CD64AD"/>
    <w:rsid w:val="00CD6614"/>
    <w:rsid w:val="00CF0D94"/>
    <w:rsid w:val="00CF2FE6"/>
    <w:rsid w:val="00D02723"/>
    <w:rsid w:val="00D037FF"/>
    <w:rsid w:val="00D07543"/>
    <w:rsid w:val="00D10EBF"/>
    <w:rsid w:val="00D12718"/>
    <w:rsid w:val="00D17A3E"/>
    <w:rsid w:val="00D31F5B"/>
    <w:rsid w:val="00D44D28"/>
    <w:rsid w:val="00D45810"/>
    <w:rsid w:val="00D46AC0"/>
    <w:rsid w:val="00D5693A"/>
    <w:rsid w:val="00D57ADC"/>
    <w:rsid w:val="00D57B1E"/>
    <w:rsid w:val="00D754EC"/>
    <w:rsid w:val="00D7636F"/>
    <w:rsid w:val="00D77349"/>
    <w:rsid w:val="00D80A3C"/>
    <w:rsid w:val="00D909CA"/>
    <w:rsid w:val="00D94626"/>
    <w:rsid w:val="00DA0898"/>
    <w:rsid w:val="00DB1FD0"/>
    <w:rsid w:val="00DB240C"/>
    <w:rsid w:val="00DB708A"/>
    <w:rsid w:val="00DF4833"/>
    <w:rsid w:val="00DF683E"/>
    <w:rsid w:val="00E04775"/>
    <w:rsid w:val="00E11064"/>
    <w:rsid w:val="00E14B97"/>
    <w:rsid w:val="00E2038D"/>
    <w:rsid w:val="00E22E98"/>
    <w:rsid w:val="00E23F1E"/>
    <w:rsid w:val="00E264A6"/>
    <w:rsid w:val="00E27A3A"/>
    <w:rsid w:val="00E32DDB"/>
    <w:rsid w:val="00E33D12"/>
    <w:rsid w:val="00E41246"/>
    <w:rsid w:val="00E46ECA"/>
    <w:rsid w:val="00E55792"/>
    <w:rsid w:val="00E55EDB"/>
    <w:rsid w:val="00E62CC7"/>
    <w:rsid w:val="00E650FF"/>
    <w:rsid w:val="00E83C1E"/>
    <w:rsid w:val="00E92082"/>
    <w:rsid w:val="00EB0748"/>
    <w:rsid w:val="00EB0E05"/>
    <w:rsid w:val="00EB1EAD"/>
    <w:rsid w:val="00EC2773"/>
    <w:rsid w:val="00EC2C51"/>
    <w:rsid w:val="00ED1530"/>
    <w:rsid w:val="00ED3FD1"/>
    <w:rsid w:val="00EE0C3F"/>
    <w:rsid w:val="00EE28D6"/>
    <w:rsid w:val="00EF6513"/>
    <w:rsid w:val="00F0024F"/>
    <w:rsid w:val="00F0051D"/>
    <w:rsid w:val="00F029AC"/>
    <w:rsid w:val="00F03736"/>
    <w:rsid w:val="00F07EF7"/>
    <w:rsid w:val="00F11440"/>
    <w:rsid w:val="00F20223"/>
    <w:rsid w:val="00F22FAD"/>
    <w:rsid w:val="00F31EF2"/>
    <w:rsid w:val="00F40F14"/>
    <w:rsid w:val="00F52647"/>
    <w:rsid w:val="00F54422"/>
    <w:rsid w:val="00F55768"/>
    <w:rsid w:val="00F70A81"/>
    <w:rsid w:val="00F76D37"/>
    <w:rsid w:val="00F816AC"/>
    <w:rsid w:val="00F82607"/>
    <w:rsid w:val="00F826B1"/>
    <w:rsid w:val="00F91A8F"/>
    <w:rsid w:val="00FA2CBA"/>
    <w:rsid w:val="00FA6C5A"/>
    <w:rsid w:val="00FB60C0"/>
    <w:rsid w:val="00FC1272"/>
    <w:rsid w:val="00FC2A8C"/>
    <w:rsid w:val="00FD1083"/>
    <w:rsid w:val="00FE504F"/>
    <w:rsid w:val="00FF0AD4"/>
    <w:rsid w:val="00FF111A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9C0ACA16-E4EA-436F-969F-06384184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D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922FD3"/>
    <w:pPr>
      <w:keepNext/>
      <w:jc w:val="center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2FD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22FD3"/>
    <w:pPr>
      <w:keepNext/>
      <w:jc w:val="center"/>
      <w:outlineLvl w:val="4"/>
    </w:pPr>
    <w:rPr>
      <w:rFonts w:ascii="Times New Roman" w:hAnsi="Times New Roman"/>
      <w:i/>
      <w:iCs/>
    </w:rPr>
  </w:style>
  <w:style w:type="paragraph" w:styleId="Heading6">
    <w:name w:val="heading 6"/>
    <w:basedOn w:val="Normal"/>
    <w:next w:val="Normal"/>
    <w:qFormat/>
    <w:rsid w:val="00922FD3"/>
    <w:pPr>
      <w:keepNext/>
      <w:tabs>
        <w:tab w:val="left" w:pos="360"/>
        <w:tab w:val="left" w:pos="540"/>
        <w:tab w:val="left" w:pos="1260"/>
        <w:tab w:val="left" w:pos="1980"/>
        <w:tab w:val="left" w:pos="288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</w:tabs>
      <w:ind w:left="540" w:right="540" w:firstLine="2340"/>
      <w:jc w:val="center"/>
      <w:outlineLvl w:val="5"/>
    </w:pPr>
    <w:rPr>
      <w:rFonts w:ascii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FD3"/>
  </w:style>
  <w:style w:type="paragraph" w:styleId="Header">
    <w:name w:val="header"/>
    <w:basedOn w:val="Normal"/>
    <w:rsid w:val="00922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2FD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22FD3"/>
    <w:pPr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922FD3"/>
    <w:rPr>
      <w:color w:val="0000FF"/>
      <w:u w:val="single"/>
    </w:rPr>
  </w:style>
  <w:style w:type="character" w:styleId="PageNumber">
    <w:name w:val="page number"/>
    <w:basedOn w:val="DefaultParagraphFont"/>
    <w:rsid w:val="00922FD3"/>
  </w:style>
  <w:style w:type="paragraph" w:styleId="Title">
    <w:name w:val="Title"/>
    <w:basedOn w:val="Normal"/>
    <w:qFormat/>
    <w:rsid w:val="00CB6411"/>
    <w:pPr>
      <w:jc w:val="center"/>
    </w:pPr>
    <w:rPr>
      <w:rFonts w:ascii="Times New Roman" w:hAnsi="Times New Roman"/>
      <w:b/>
      <w:bCs/>
      <w:szCs w:val="28"/>
    </w:rPr>
  </w:style>
  <w:style w:type="paragraph" w:styleId="BalloonText">
    <w:name w:val="Balloon Text"/>
    <w:basedOn w:val="Normal"/>
    <w:semiHidden/>
    <w:rsid w:val="00D127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5949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5A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F1E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EA1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B258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28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e.com/includes/docs/pdfs/mybusiness/customerservice/startstop/newconstruction/greenbook/servicerequirements/J-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384F-9701-4B49-9F64-35C1BF32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4332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BUILDING INSPECTION</vt:lpstr>
    </vt:vector>
  </TitlesOfParts>
  <Company>SF DBI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BUILDING INSPECTION</dc:title>
  <dc:subject/>
  <dc:creator>jwyip</dc:creator>
  <cp:keywords/>
  <dc:description/>
  <cp:lastModifiedBy>Ken J. Hu</cp:lastModifiedBy>
  <cp:revision>4</cp:revision>
  <cp:lastPrinted>2018-08-24T22:03:00Z</cp:lastPrinted>
  <dcterms:created xsi:type="dcterms:W3CDTF">2018-08-24T22:03:00Z</dcterms:created>
  <dcterms:modified xsi:type="dcterms:W3CDTF">2018-08-29T19:37:00Z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-87344441</vt:i4>
  </property>
</Properties>
</file>