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Default="00BE14E2" w:rsidP="00DA559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1008"/>
        <w:rPr>
          <w:rFonts w:ascii="Arial" w:hAnsi="Arial" w:cs="Arial"/>
          <w:b/>
          <w:bCs/>
          <w:sz w:val="16"/>
          <w:szCs w:val="16"/>
        </w:rPr>
      </w:pPr>
      <w:r w:rsidRPr="00691520">
        <w:rPr>
          <w:rFonts w:ascii="Arial" w:hAnsi="Arial" w:cs="Arial"/>
          <w:b/>
          <w:bCs/>
          <w:sz w:val="16"/>
          <w:szCs w:val="16"/>
        </w:rPr>
        <w:t xml:space="preserve">    </w:t>
      </w:r>
    </w:p>
    <w:p w:rsidR="00E3551C" w:rsidRPr="00691520"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3E452B" w:rsidRP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r w:rsidRPr="00691520">
        <w:rPr>
          <w:rFonts w:ascii="Arial" w:hAnsi="Arial" w:cs="Arial"/>
          <w:b/>
          <w:bCs/>
          <w:sz w:val="14"/>
          <w:szCs w:val="14"/>
        </w:rPr>
        <w:t xml:space="preserve">                                                          </w:t>
      </w:r>
      <w:r w:rsidR="003E452B" w:rsidRPr="00691520">
        <w:rPr>
          <w:rFonts w:ascii="Arial" w:hAnsi="Arial" w:cs="Arial"/>
          <w:b/>
          <w:bCs/>
          <w:sz w:val="14"/>
          <w:szCs w:val="14"/>
        </w:rPr>
        <w:t xml:space="preserve">                                                                  </w:t>
      </w:r>
    </w:p>
    <w:p w:rsidR="00AC1B4D" w:rsidRDefault="00AC1B4D" w:rsidP="00F22FAD">
      <w:pPr>
        <w:pStyle w:val="Title"/>
        <w:rPr>
          <w:rFonts w:ascii="Arial" w:hAnsi="Arial" w:cs="Arial"/>
          <w:szCs w:val="24"/>
        </w:rPr>
      </w:pPr>
    </w:p>
    <w:p w:rsidR="00CB6411" w:rsidRPr="006D39BA" w:rsidRDefault="00714505" w:rsidP="00F22FAD">
      <w:pPr>
        <w:pStyle w:val="Title"/>
        <w:rPr>
          <w:rFonts w:ascii="Arial" w:hAnsi="Arial" w:cs="Arial"/>
          <w:szCs w:val="24"/>
        </w:rPr>
      </w:pPr>
      <w:r w:rsidRPr="006D39BA">
        <w:rPr>
          <w:rFonts w:ascii="Arial" w:hAnsi="Arial" w:cs="Arial"/>
          <w:szCs w:val="24"/>
        </w:rPr>
        <w:t>INFORMATION SHEET</w:t>
      </w:r>
    </w:p>
    <w:p w:rsidR="007C48AD" w:rsidRPr="006D39BA" w:rsidRDefault="007C48AD" w:rsidP="00CB6411">
      <w:pPr>
        <w:pBdr>
          <w:bottom w:val="single" w:sz="24" w:space="1" w:color="auto"/>
        </w:pBdr>
        <w:tabs>
          <w:tab w:val="left" w:pos="3000"/>
        </w:tabs>
        <w:rPr>
          <w:rFonts w:ascii="Arial" w:hAnsi="Arial" w:cs="Arial"/>
          <w:b/>
          <w:bCs/>
          <w:sz w:val="22"/>
          <w:szCs w:val="22"/>
        </w:rPr>
      </w:pPr>
    </w:p>
    <w:p w:rsidR="00CB6411" w:rsidRPr="00AC1B4D" w:rsidRDefault="00CB6411" w:rsidP="00CB6411">
      <w:pPr>
        <w:rPr>
          <w:rFonts w:ascii="Arial" w:hAnsi="Arial" w:cs="Arial"/>
          <w:b/>
          <w:bCs/>
          <w:sz w:val="16"/>
          <w:szCs w:val="16"/>
        </w:rPr>
      </w:pPr>
    </w:p>
    <w:p w:rsidR="00CB6411" w:rsidRPr="00AC1B4D" w:rsidRDefault="00691520" w:rsidP="00CB6411">
      <w:pPr>
        <w:tabs>
          <w:tab w:val="left" w:pos="2520"/>
        </w:tabs>
        <w:rPr>
          <w:rFonts w:ascii="Arial" w:hAnsi="Arial" w:cs="Arial"/>
          <w:b/>
          <w:bCs/>
          <w:lang w:eastAsia="zh-TW"/>
        </w:rPr>
      </w:pPr>
      <w:r w:rsidRPr="00AC1B4D">
        <w:rPr>
          <w:rFonts w:ascii="Arial" w:hAnsi="Arial" w:cs="Arial"/>
          <w:b/>
          <w:bCs/>
        </w:rPr>
        <w:t xml:space="preserve">NO.  </w:t>
      </w:r>
      <w:r w:rsidR="001D774E" w:rsidRPr="00AC1B4D">
        <w:rPr>
          <w:rFonts w:ascii="Arial" w:hAnsi="Arial" w:cs="Arial"/>
          <w:b/>
          <w:bCs/>
        </w:rPr>
        <w:t>DA-</w:t>
      </w:r>
      <w:r w:rsidR="007415C6" w:rsidRPr="00AC1B4D">
        <w:rPr>
          <w:rFonts w:ascii="Arial" w:hAnsi="Arial" w:cs="Arial"/>
          <w:b/>
          <w:bCs/>
        </w:rPr>
        <w:t>10</w:t>
      </w:r>
    </w:p>
    <w:p w:rsidR="00CB6411" w:rsidRPr="006D39BA" w:rsidRDefault="00CB6411" w:rsidP="00CB6411">
      <w:pPr>
        <w:rPr>
          <w:rFonts w:ascii="Arial" w:hAnsi="Arial" w:cs="Arial"/>
          <w:b/>
          <w:bCs/>
          <w:sz w:val="22"/>
          <w:szCs w:val="22"/>
        </w:rPr>
      </w:pPr>
    </w:p>
    <w:p w:rsidR="00CB6411" w:rsidRPr="006D39BA" w:rsidRDefault="00CB6411" w:rsidP="001774C7">
      <w:pPr>
        <w:pStyle w:val="Header"/>
        <w:tabs>
          <w:tab w:val="clear" w:pos="4320"/>
          <w:tab w:val="clear" w:pos="8640"/>
          <w:tab w:val="left" w:pos="2340"/>
          <w:tab w:val="left" w:pos="2610"/>
        </w:tabs>
        <w:rPr>
          <w:rFonts w:ascii="Arial" w:hAnsi="Arial" w:cs="Arial"/>
          <w:bCs/>
          <w:sz w:val="22"/>
          <w:szCs w:val="22"/>
        </w:rPr>
      </w:pPr>
      <w:r w:rsidRPr="006D39BA">
        <w:rPr>
          <w:rFonts w:ascii="Arial" w:hAnsi="Arial" w:cs="Arial"/>
          <w:b/>
          <w:bCs/>
          <w:sz w:val="22"/>
          <w:szCs w:val="22"/>
        </w:rPr>
        <w:t>DATE</w:t>
      </w:r>
      <w:r w:rsidRPr="006D39BA">
        <w:rPr>
          <w:rFonts w:ascii="Arial" w:hAnsi="Arial" w:cs="Arial"/>
          <w:b/>
          <w:bCs/>
          <w:sz w:val="22"/>
          <w:szCs w:val="22"/>
        </w:rPr>
        <w:tab/>
        <w:t>:</w:t>
      </w:r>
      <w:r w:rsidRPr="006D39BA">
        <w:rPr>
          <w:rFonts w:ascii="Arial" w:hAnsi="Arial" w:cs="Arial"/>
          <w:b/>
          <w:bCs/>
          <w:sz w:val="22"/>
          <w:szCs w:val="22"/>
        </w:rPr>
        <w:tab/>
      </w:r>
      <w:r w:rsidR="00213BAE">
        <w:rPr>
          <w:rFonts w:ascii="Arial" w:hAnsi="Arial" w:cs="Arial"/>
          <w:bCs/>
          <w:sz w:val="22"/>
          <w:szCs w:val="22"/>
        </w:rPr>
        <w:t>April 2</w:t>
      </w:r>
      <w:r w:rsidR="00401B54" w:rsidRPr="00AC1B4D">
        <w:rPr>
          <w:rFonts w:ascii="Arial" w:hAnsi="Arial" w:cs="Arial"/>
          <w:bCs/>
          <w:sz w:val="22"/>
          <w:szCs w:val="22"/>
        </w:rPr>
        <w:t>,</w:t>
      </w:r>
      <w:r w:rsidR="004A40B1" w:rsidRPr="00AC1B4D">
        <w:rPr>
          <w:rFonts w:ascii="Arial" w:hAnsi="Arial" w:cs="Arial"/>
          <w:bCs/>
          <w:sz w:val="22"/>
          <w:szCs w:val="22"/>
        </w:rPr>
        <w:t xml:space="preserve"> </w:t>
      </w:r>
      <w:r w:rsidR="00E111CB" w:rsidRPr="006D39BA">
        <w:rPr>
          <w:rFonts w:ascii="Arial" w:hAnsi="Arial" w:cs="Arial"/>
          <w:bCs/>
          <w:sz w:val="22"/>
          <w:szCs w:val="22"/>
        </w:rPr>
        <w:t>201</w:t>
      </w:r>
      <w:r w:rsidR="00CE2810" w:rsidRPr="006D39BA">
        <w:rPr>
          <w:rFonts w:ascii="Arial" w:hAnsi="Arial" w:cs="Arial"/>
          <w:bCs/>
          <w:sz w:val="22"/>
          <w:szCs w:val="22"/>
        </w:rPr>
        <w:t>5</w:t>
      </w:r>
    </w:p>
    <w:p w:rsidR="00010042" w:rsidRPr="006D39BA" w:rsidRDefault="00010042" w:rsidP="001774C7">
      <w:pPr>
        <w:pStyle w:val="Header"/>
        <w:tabs>
          <w:tab w:val="clear" w:pos="4320"/>
          <w:tab w:val="clear" w:pos="8640"/>
          <w:tab w:val="left" w:pos="2340"/>
          <w:tab w:val="left" w:pos="2610"/>
        </w:tabs>
        <w:rPr>
          <w:rFonts w:ascii="Arial" w:hAnsi="Arial" w:cs="Arial"/>
          <w:bCs/>
          <w:sz w:val="22"/>
          <w:szCs w:val="22"/>
        </w:rPr>
      </w:pPr>
    </w:p>
    <w:p w:rsidR="00010042" w:rsidRPr="006D39BA" w:rsidRDefault="00010042" w:rsidP="001774C7">
      <w:pPr>
        <w:tabs>
          <w:tab w:val="left" w:pos="2340"/>
          <w:tab w:val="left" w:pos="2610"/>
        </w:tabs>
        <w:ind w:left="2700" w:hanging="2700"/>
        <w:rPr>
          <w:rFonts w:ascii="Arial" w:hAnsi="Arial" w:cs="Arial"/>
          <w:b/>
          <w:bCs/>
          <w:sz w:val="22"/>
          <w:szCs w:val="22"/>
        </w:rPr>
      </w:pPr>
      <w:r w:rsidRPr="006D39BA">
        <w:rPr>
          <w:rFonts w:ascii="Arial" w:hAnsi="Arial" w:cs="Arial"/>
          <w:b/>
          <w:bCs/>
          <w:sz w:val="22"/>
          <w:szCs w:val="22"/>
        </w:rPr>
        <w:t>CATEGORY</w:t>
      </w:r>
      <w:r w:rsidRPr="006D39BA">
        <w:rPr>
          <w:rFonts w:ascii="Arial" w:hAnsi="Arial" w:cs="Arial"/>
          <w:b/>
          <w:bCs/>
          <w:sz w:val="22"/>
          <w:szCs w:val="22"/>
        </w:rPr>
        <w:tab/>
        <w:t>:</w:t>
      </w:r>
      <w:r w:rsidR="001774C7">
        <w:rPr>
          <w:rFonts w:ascii="Arial" w:hAnsi="Arial" w:cs="Arial"/>
          <w:b/>
          <w:bCs/>
          <w:sz w:val="22"/>
          <w:szCs w:val="22"/>
        </w:rPr>
        <w:tab/>
      </w:r>
      <w:r w:rsidR="00C70ADD">
        <w:rPr>
          <w:rFonts w:ascii="Arial" w:hAnsi="Arial" w:cs="Arial"/>
          <w:bCs/>
          <w:sz w:val="22"/>
          <w:szCs w:val="22"/>
        </w:rPr>
        <w:t>Disabled A</w:t>
      </w:r>
      <w:r w:rsidRPr="006D39BA">
        <w:rPr>
          <w:rFonts w:ascii="Arial" w:hAnsi="Arial" w:cs="Arial"/>
          <w:bCs/>
          <w:sz w:val="22"/>
          <w:szCs w:val="22"/>
        </w:rPr>
        <w:t>ccess</w:t>
      </w:r>
    </w:p>
    <w:p w:rsidR="00CB6411" w:rsidRPr="006D39BA" w:rsidRDefault="00CB6411" w:rsidP="001774C7">
      <w:pPr>
        <w:tabs>
          <w:tab w:val="left" w:pos="2160"/>
          <w:tab w:val="left" w:pos="2340"/>
          <w:tab w:val="left" w:pos="2610"/>
        </w:tabs>
        <w:rPr>
          <w:rFonts w:ascii="Arial" w:hAnsi="Arial" w:cs="Arial"/>
          <w:b/>
          <w:bCs/>
          <w:sz w:val="22"/>
          <w:szCs w:val="22"/>
        </w:rPr>
      </w:pPr>
    </w:p>
    <w:p w:rsidR="00E111CB" w:rsidRPr="006D39BA" w:rsidRDefault="00CB6411" w:rsidP="001774C7">
      <w:pPr>
        <w:widowControl/>
        <w:tabs>
          <w:tab w:val="left" w:pos="2610"/>
        </w:tabs>
        <w:ind w:left="2340" w:hanging="2340"/>
        <w:rPr>
          <w:rFonts w:ascii="Arial" w:hAnsi="Arial" w:cs="Arial"/>
          <w:b/>
          <w:bCs/>
          <w:color w:val="000000" w:themeColor="text1"/>
          <w:sz w:val="22"/>
          <w:szCs w:val="22"/>
        </w:rPr>
      </w:pPr>
      <w:r w:rsidRPr="006D39BA">
        <w:rPr>
          <w:rFonts w:ascii="Arial" w:hAnsi="Arial" w:cs="Arial"/>
          <w:b/>
          <w:bCs/>
          <w:sz w:val="22"/>
          <w:szCs w:val="22"/>
        </w:rPr>
        <w:t>SUBJECT</w:t>
      </w:r>
      <w:r w:rsidRPr="006D39BA">
        <w:rPr>
          <w:rFonts w:ascii="Arial" w:hAnsi="Arial" w:cs="Arial"/>
          <w:b/>
          <w:bCs/>
          <w:sz w:val="22"/>
          <w:szCs w:val="22"/>
        </w:rPr>
        <w:tab/>
        <w:t>:</w:t>
      </w:r>
      <w:r w:rsidR="001774C7">
        <w:rPr>
          <w:rFonts w:ascii="Arial" w:hAnsi="Arial" w:cs="Arial"/>
          <w:b/>
          <w:bCs/>
          <w:sz w:val="22"/>
          <w:szCs w:val="22"/>
        </w:rPr>
        <w:tab/>
      </w:r>
      <w:r w:rsidR="00411C5F" w:rsidRPr="006D39BA">
        <w:rPr>
          <w:rFonts w:ascii="Arial" w:hAnsi="Arial" w:cs="Arial"/>
          <w:b/>
          <w:bCs/>
          <w:sz w:val="22"/>
          <w:szCs w:val="22"/>
        </w:rPr>
        <w:t>Restrooms</w:t>
      </w:r>
      <w:r w:rsidR="006C16D4">
        <w:rPr>
          <w:rFonts w:ascii="Arial" w:hAnsi="Arial" w:cs="Arial"/>
          <w:b/>
          <w:bCs/>
          <w:sz w:val="22"/>
          <w:szCs w:val="22"/>
        </w:rPr>
        <w:t xml:space="preserve"> Within A</w:t>
      </w:r>
      <w:r w:rsidR="00620558" w:rsidRPr="006D39BA">
        <w:rPr>
          <w:rFonts w:ascii="Arial" w:hAnsi="Arial" w:cs="Arial"/>
          <w:b/>
          <w:bCs/>
          <w:sz w:val="22"/>
          <w:szCs w:val="22"/>
        </w:rPr>
        <w:t xml:space="preserve"> Reasonable Distance</w:t>
      </w:r>
    </w:p>
    <w:p w:rsidR="007F09B7" w:rsidRPr="00AC1B4D" w:rsidRDefault="00CD5069" w:rsidP="001774C7">
      <w:pPr>
        <w:widowControl/>
        <w:tabs>
          <w:tab w:val="left" w:pos="2610"/>
        </w:tabs>
        <w:ind w:left="2340" w:hanging="2340"/>
        <w:rPr>
          <w:rFonts w:ascii="Arial" w:hAnsi="Arial" w:cs="Arial"/>
          <w:sz w:val="16"/>
          <w:szCs w:val="16"/>
        </w:rPr>
      </w:pPr>
      <w:r w:rsidRPr="00AC1B4D">
        <w:rPr>
          <w:rFonts w:ascii="Arial" w:hAnsi="Arial" w:cs="Arial"/>
          <w:noProof/>
          <w:sz w:val="16"/>
          <w:szCs w:val="16"/>
        </w:rPr>
        <mc:AlternateContent>
          <mc:Choice Requires="wps">
            <w:drawing>
              <wp:anchor distT="0" distB="0" distL="114300" distR="114300" simplePos="0" relativeHeight="251657216" behindDoc="0" locked="0" layoutInCell="1" allowOverlap="1" wp14:anchorId="3A6B494A" wp14:editId="40E76EE7">
                <wp:simplePos x="0" y="0"/>
                <wp:positionH relativeFrom="column">
                  <wp:posOffset>0</wp:posOffset>
                </wp:positionH>
                <wp:positionV relativeFrom="paragraph">
                  <wp:posOffset>149860</wp:posOffset>
                </wp:positionV>
                <wp:extent cx="6619875" cy="19050"/>
                <wp:effectExtent l="19050" t="26035"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95C5F" id="_x0000_t32" coordsize="21600,21600" o:spt="32" o:oned="t" path="m,l21600,21600e" filled="f">
                <v:path arrowok="t" fillok="f" o:connecttype="none"/>
                <o:lock v:ext="edit" shapetype="t"/>
              </v:shapetype>
              <v:shape id="AutoShape 2" o:spid="_x0000_s1026" type="#_x0000_t32" style="position:absolute;margin-left:0;margin-top:11.8pt;width:521.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" strokeweight="3pt"/>
            </w:pict>
          </mc:Fallback>
        </mc:AlternateContent>
      </w:r>
    </w:p>
    <w:p w:rsidR="00CB6411" w:rsidRPr="006D39BA" w:rsidRDefault="00CB6411" w:rsidP="001774C7">
      <w:pPr>
        <w:tabs>
          <w:tab w:val="left" w:pos="2340"/>
          <w:tab w:val="left" w:pos="2610"/>
        </w:tabs>
        <w:ind w:left="2520" w:hanging="2520"/>
        <w:rPr>
          <w:rFonts w:ascii="Arial" w:hAnsi="Arial" w:cs="Arial"/>
          <w:b/>
          <w:bCs/>
          <w:sz w:val="22"/>
          <w:szCs w:val="22"/>
        </w:rPr>
      </w:pPr>
    </w:p>
    <w:p w:rsidR="00CB6411" w:rsidRPr="006D39BA" w:rsidRDefault="00CB6411" w:rsidP="001774C7">
      <w:pPr>
        <w:tabs>
          <w:tab w:val="left" w:pos="1800"/>
          <w:tab w:val="left" w:pos="2160"/>
          <w:tab w:val="left" w:pos="2610"/>
        </w:tabs>
        <w:rPr>
          <w:rFonts w:ascii="Arial" w:hAnsi="Arial" w:cs="Arial"/>
          <w:sz w:val="22"/>
          <w:szCs w:val="22"/>
        </w:rPr>
      </w:pPr>
    </w:p>
    <w:p w:rsidR="00E111CB" w:rsidRPr="006D39BA" w:rsidRDefault="00714505" w:rsidP="001774C7">
      <w:pPr>
        <w:tabs>
          <w:tab w:val="left" w:pos="2340"/>
          <w:tab w:val="left" w:pos="2610"/>
        </w:tabs>
        <w:ind w:left="2610" w:hanging="2610"/>
        <w:rPr>
          <w:rFonts w:ascii="Arial" w:hAnsi="Arial" w:cs="Arial"/>
          <w:b/>
          <w:bCs/>
          <w:sz w:val="22"/>
          <w:szCs w:val="22"/>
        </w:rPr>
      </w:pPr>
      <w:r w:rsidRPr="006D39BA">
        <w:rPr>
          <w:rFonts w:ascii="Arial" w:hAnsi="Arial" w:cs="Arial"/>
          <w:b/>
          <w:bCs/>
          <w:sz w:val="22"/>
          <w:szCs w:val="22"/>
        </w:rPr>
        <w:t>SECTIONS INVOLVED</w:t>
      </w:r>
      <w:r w:rsidR="00A90528" w:rsidRPr="006D39BA">
        <w:rPr>
          <w:rFonts w:ascii="Arial" w:hAnsi="Arial" w:cs="Arial"/>
          <w:b/>
          <w:bCs/>
          <w:sz w:val="22"/>
          <w:szCs w:val="22"/>
        </w:rPr>
        <w:t>:</w:t>
      </w:r>
      <w:r w:rsidR="001774C7">
        <w:rPr>
          <w:rFonts w:ascii="Arial" w:hAnsi="Arial" w:cs="Arial"/>
          <w:b/>
          <w:bCs/>
          <w:sz w:val="22"/>
          <w:szCs w:val="22"/>
        </w:rPr>
        <w:tab/>
      </w:r>
      <w:r w:rsidR="00E111CB" w:rsidRPr="006D39BA">
        <w:rPr>
          <w:rFonts w:ascii="Arial" w:hAnsi="Arial" w:cs="Arial"/>
          <w:color w:val="000000" w:themeColor="text1"/>
          <w:sz w:val="22"/>
          <w:szCs w:val="22"/>
        </w:rPr>
        <w:t>2013 San Francisco Building Code</w:t>
      </w:r>
      <w:r w:rsidR="00E111CB" w:rsidRPr="006D39BA">
        <w:rPr>
          <w:rFonts w:ascii="Arial" w:hAnsi="Arial" w:cs="Arial"/>
          <w:color w:val="000000" w:themeColor="text1"/>
          <w:sz w:val="22"/>
          <w:szCs w:val="22"/>
        </w:rPr>
        <w:tab/>
      </w:r>
    </w:p>
    <w:p w:rsidR="00E111CB" w:rsidRPr="006D39BA" w:rsidRDefault="00E111CB" w:rsidP="001774C7">
      <w:pPr>
        <w:pStyle w:val="ABindent3"/>
        <w:widowControl/>
        <w:tabs>
          <w:tab w:val="left" w:pos="2340"/>
        </w:tabs>
        <w:spacing w:after="0"/>
        <w:ind w:left="2790" w:hanging="90"/>
        <w:rPr>
          <w:rFonts w:ascii="Arial" w:hAnsi="Arial" w:cs="Arial"/>
          <w:color w:val="000000" w:themeColor="text1"/>
        </w:rPr>
      </w:pPr>
      <w:r w:rsidRPr="006D39BA">
        <w:rPr>
          <w:rFonts w:ascii="Arial" w:hAnsi="Arial" w:cs="Arial"/>
          <w:color w:val="000000" w:themeColor="text1"/>
        </w:rPr>
        <w:t>- Section 11B -</w:t>
      </w:r>
      <w:r w:rsidR="00AC1B4D">
        <w:rPr>
          <w:rFonts w:ascii="Arial" w:hAnsi="Arial" w:cs="Arial"/>
          <w:color w:val="000000" w:themeColor="text1"/>
        </w:rPr>
        <w:t xml:space="preserve"> </w:t>
      </w:r>
      <w:r w:rsidRPr="006D39BA">
        <w:rPr>
          <w:rFonts w:ascii="Arial" w:hAnsi="Arial" w:cs="Arial"/>
          <w:color w:val="000000" w:themeColor="text1"/>
        </w:rPr>
        <w:t>202.3 ex. 2 Technically Infeasible</w:t>
      </w:r>
    </w:p>
    <w:p w:rsidR="00E111CB" w:rsidRPr="006D39BA" w:rsidRDefault="00E111CB" w:rsidP="001774C7">
      <w:pPr>
        <w:pStyle w:val="ABindent3"/>
        <w:widowControl/>
        <w:tabs>
          <w:tab w:val="left" w:pos="2340"/>
        </w:tabs>
        <w:spacing w:after="0"/>
        <w:ind w:left="2790" w:hanging="90"/>
        <w:rPr>
          <w:rFonts w:ascii="Arial" w:hAnsi="Arial" w:cs="Arial"/>
          <w:color w:val="000000" w:themeColor="text1"/>
        </w:rPr>
      </w:pPr>
      <w:r w:rsidRPr="006D39BA">
        <w:rPr>
          <w:rFonts w:ascii="Arial" w:hAnsi="Arial" w:cs="Arial"/>
          <w:color w:val="000000" w:themeColor="text1"/>
        </w:rPr>
        <w:t>- Section 11B</w:t>
      </w:r>
      <w:r w:rsidR="00AC1B4D">
        <w:rPr>
          <w:rFonts w:ascii="Arial" w:hAnsi="Arial" w:cs="Arial"/>
          <w:color w:val="000000" w:themeColor="text1"/>
        </w:rPr>
        <w:t xml:space="preserve"> - 202.4 ex. 8 Path of T</w:t>
      </w:r>
      <w:r w:rsidRPr="006D39BA">
        <w:rPr>
          <w:rFonts w:ascii="Arial" w:hAnsi="Arial" w:cs="Arial"/>
          <w:color w:val="000000" w:themeColor="text1"/>
        </w:rPr>
        <w:t xml:space="preserve">ravel </w:t>
      </w:r>
      <w:r w:rsidR="00AC1B4D">
        <w:rPr>
          <w:rFonts w:ascii="Arial" w:hAnsi="Arial" w:cs="Arial"/>
          <w:color w:val="000000" w:themeColor="text1"/>
        </w:rPr>
        <w:t>R</w:t>
      </w:r>
      <w:r w:rsidRPr="006D39BA">
        <w:rPr>
          <w:rFonts w:ascii="Arial" w:hAnsi="Arial" w:cs="Arial"/>
          <w:color w:val="000000" w:themeColor="text1"/>
        </w:rPr>
        <w:t>equirements</w:t>
      </w:r>
    </w:p>
    <w:p w:rsidR="00E111CB" w:rsidRPr="006D39BA" w:rsidRDefault="00E111CB" w:rsidP="001774C7">
      <w:pPr>
        <w:pStyle w:val="ABindent3"/>
        <w:widowControl/>
        <w:tabs>
          <w:tab w:val="left" w:pos="2340"/>
        </w:tabs>
        <w:spacing w:after="0"/>
        <w:ind w:left="2790" w:hanging="90"/>
        <w:rPr>
          <w:rFonts w:ascii="Arial" w:hAnsi="Arial" w:cs="Arial"/>
          <w:color w:val="000000" w:themeColor="text1"/>
        </w:rPr>
      </w:pPr>
      <w:r w:rsidRPr="006D39BA">
        <w:rPr>
          <w:rFonts w:ascii="Arial" w:hAnsi="Arial" w:cs="Arial"/>
          <w:color w:val="000000" w:themeColor="text1"/>
        </w:rPr>
        <w:t>- Section 202 - Unreasonable Hardship defined</w:t>
      </w:r>
    </w:p>
    <w:p w:rsidR="00E111CB" w:rsidRPr="006D39BA" w:rsidRDefault="00AC1B4D" w:rsidP="001774C7">
      <w:pPr>
        <w:pStyle w:val="ABindent3"/>
        <w:widowControl/>
        <w:tabs>
          <w:tab w:val="left" w:pos="2340"/>
        </w:tabs>
        <w:spacing w:after="0"/>
        <w:ind w:left="2790" w:hanging="90"/>
        <w:rPr>
          <w:rFonts w:ascii="Arial" w:hAnsi="Arial" w:cs="Arial"/>
          <w:color w:val="000000" w:themeColor="text1"/>
        </w:rPr>
      </w:pPr>
      <w:r>
        <w:rPr>
          <w:rFonts w:ascii="Arial" w:hAnsi="Arial" w:cs="Arial"/>
          <w:color w:val="000000" w:themeColor="text1"/>
        </w:rPr>
        <w:t xml:space="preserve">- Section 202 - </w:t>
      </w:r>
      <w:r w:rsidR="00E111CB" w:rsidRPr="006D39BA">
        <w:rPr>
          <w:rFonts w:ascii="Arial" w:hAnsi="Arial" w:cs="Arial"/>
          <w:color w:val="000000" w:themeColor="text1"/>
        </w:rPr>
        <w:t>Technically Infeasible defined</w:t>
      </w:r>
    </w:p>
    <w:p w:rsidR="00E111CB" w:rsidRPr="006D39BA" w:rsidRDefault="00E111CB" w:rsidP="001774C7">
      <w:pPr>
        <w:pStyle w:val="ABindent3"/>
        <w:widowControl/>
        <w:tabs>
          <w:tab w:val="left" w:pos="2340"/>
        </w:tabs>
        <w:spacing w:after="0"/>
        <w:ind w:left="2790" w:hanging="90"/>
        <w:rPr>
          <w:rFonts w:ascii="Arial" w:hAnsi="Arial" w:cs="Arial"/>
          <w:color w:val="000000" w:themeColor="text1"/>
        </w:rPr>
      </w:pPr>
      <w:r w:rsidRPr="006D39BA">
        <w:rPr>
          <w:rFonts w:ascii="Arial" w:hAnsi="Arial" w:cs="Arial"/>
          <w:color w:val="000000" w:themeColor="text1"/>
        </w:rPr>
        <w:t>- Section 11B</w:t>
      </w:r>
      <w:r w:rsidR="00AC1B4D">
        <w:rPr>
          <w:rFonts w:ascii="Arial" w:hAnsi="Arial" w:cs="Arial"/>
          <w:color w:val="000000" w:themeColor="text1"/>
        </w:rPr>
        <w:t xml:space="preserve"> </w:t>
      </w:r>
      <w:r w:rsidRPr="006D39BA">
        <w:rPr>
          <w:rFonts w:ascii="Arial" w:hAnsi="Arial" w:cs="Arial"/>
          <w:color w:val="000000" w:themeColor="text1"/>
        </w:rPr>
        <w:t>-</w:t>
      </w:r>
      <w:r w:rsidR="00AC1B4D">
        <w:rPr>
          <w:rFonts w:ascii="Arial" w:hAnsi="Arial" w:cs="Arial"/>
          <w:color w:val="000000" w:themeColor="text1"/>
        </w:rPr>
        <w:t xml:space="preserve"> </w:t>
      </w:r>
      <w:r w:rsidRPr="006D39BA">
        <w:rPr>
          <w:rFonts w:ascii="Arial" w:hAnsi="Arial" w:cs="Arial"/>
          <w:color w:val="000000" w:themeColor="text1"/>
        </w:rPr>
        <w:t>213.2 ex. 1 - Toilet Rooms and Bathing Rooms</w:t>
      </w:r>
    </w:p>
    <w:p w:rsidR="00E111CB" w:rsidRPr="006D39BA" w:rsidRDefault="00E111CB" w:rsidP="001774C7">
      <w:pPr>
        <w:pStyle w:val="ABindent3"/>
        <w:widowControl/>
        <w:tabs>
          <w:tab w:val="left" w:pos="2340"/>
        </w:tabs>
        <w:spacing w:after="0"/>
        <w:ind w:left="2790" w:hanging="90"/>
        <w:rPr>
          <w:rFonts w:ascii="Arial" w:hAnsi="Arial" w:cs="Arial"/>
          <w:color w:val="000000" w:themeColor="text1"/>
        </w:rPr>
      </w:pPr>
      <w:r w:rsidRPr="006D39BA">
        <w:rPr>
          <w:rFonts w:ascii="Arial" w:hAnsi="Arial" w:cs="Arial"/>
          <w:color w:val="000000" w:themeColor="text1"/>
        </w:rPr>
        <w:t>- Chapter 29, Table 2902.1 - Minimum Plumbing Fixtures</w:t>
      </w:r>
    </w:p>
    <w:p w:rsidR="00126F04" w:rsidRDefault="00126F04" w:rsidP="00AC1B4D">
      <w:pPr>
        <w:pStyle w:val="ABindent3"/>
        <w:widowControl/>
        <w:tabs>
          <w:tab w:val="left" w:pos="2340"/>
          <w:tab w:val="left" w:pos="2610"/>
        </w:tabs>
        <w:spacing w:after="0"/>
        <w:ind w:left="2610" w:hanging="2610"/>
        <w:rPr>
          <w:rFonts w:ascii="Arial" w:hAnsi="Arial" w:cs="Arial"/>
        </w:rPr>
      </w:pPr>
    </w:p>
    <w:p w:rsidR="00126F04" w:rsidRDefault="00126F04" w:rsidP="00AC1B4D">
      <w:pPr>
        <w:pStyle w:val="ABindent3"/>
        <w:widowControl/>
        <w:tabs>
          <w:tab w:val="left" w:pos="2340"/>
          <w:tab w:val="left" w:pos="2610"/>
        </w:tabs>
        <w:spacing w:after="0"/>
        <w:ind w:left="2610" w:hanging="2610"/>
        <w:rPr>
          <w:rFonts w:ascii="Arial" w:hAnsi="Arial" w:cs="Arial"/>
        </w:rPr>
      </w:pPr>
    </w:p>
    <w:p w:rsidR="00E111CB" w:rsidRPr="006D39BA" w:rsidRDefault="00C70ADD" w:rsidP="00AC1B4D">
      <w:pPr>
        <w:pStyle w:val="ABindent3"/>
        <w:widowControl/>
        <w:tabs>
          <w:tab w:val="left" w:pos="2340"/>
          <w:tab w:val="left" w:pos="2610"/>
        </w:tabs>
        <w:spacing w:after="0"/>
        <w:ind w:left="2610" w:hanging="2610"/>
        <w:rPr>
          <w:rFonts w:ascii="Arial" w:hAnsi="Arial" w:cs="Arial"/>
          <w:color w:val="000000" w:themeColor="text1"/>
        </w:rPr>
      </w:pPr>
      <w:r>
        <w:rPr>
          <w:rFonts w:ascii="Arial" w:hAnsi="Arial" w:cs="Arial"/>
          <w:b/>
          <w:bCs/>
          <w:color w:val="000000"/>
        </w:rPr>
        <w:t>PURPOSE</w:t>
      </w:r>
      <w:r w:rsidR="00435820">
        <w:rPr>
          <w:rFonts w:ascii="Arial" w:hAnsi="Arial" w:cs="Arial"/>
          <w:b/>
          <w:bCs/>
          <w:color w:val="000000"/>
        </w:rPr>
        <w:tab/>
      </w:r>
      <w:r w:rsidR="004954AA" w:rsidRPr="006D39BA">
        <w:rPr>
          <w:rFonts w:ascii="Arial" w:hAnsi="Arial" w:cs="Arial"/>
          <w:b/>
          <w:bCs/>
          <w:color w:val="000000"/>
        </w:rPr>
        <w:t>:</w:t>
      </w:r>
      <w:r w:rsidR="001774C7">
        <w:rPr>
          <w:rFonts w:ascii="Arial" w:hAnsi="Arial" w:cs="Arial"/>
          <w:b/>
          <w:bCs/>
          <w:color w:val="000000"/>
        </w:rPr>
        <w:tab/>
      </w:r>
      <w:r w:rsidR="00E111CB" w:rsidRPr="006D39BA">
        <w:rPr>
          <w:rFonts w:ascii="Arial" w:hAnsi="Arial" w:cs="Arial"/>
          <w:color w:val="000000" w:themeColor="text1"/>
        </w:rPr>
        <w:t>It is the intent of the following interpretation and policy to establish a standard for resolving conflicts that arise when existing restrooms can only be made accessible by either</w:t>
      </w:r>
      <w:r w:rsidR="00AC1B4D">
        <w:rPr>
          <w:rFonts w:ascii="Arial" w:hAnsi="Arial" w:cs="Arial"/>
          <w:color w:val="000000" w:themeColor="text1"/>
        </w:rPr>
        <w:t>:</w:t>
      </w:r>
      <w:r w:rsidR="00E111CB" w:rsidRPr="006D39BA">
        <w:rPr>
          <w:rFonts w:ascii="Arial" w:hAnsi="Arial" w:cs="Arial"/>
          <w:color w:val="000000" w:themeColor="text1"/>
        </w:rPr>
        <w:t xml:space="preserve"> (1) reducing the number of fixtures provided to a number that is less than that required in the San Francisco Buildin</w:t>
      </w:r>
      <w:r w:rsidR="00AC1B4D">
        <w:rPr>
          <w:rFonts w:ascii="Arial" w:hAnsi="Arial" w:cs="Arial"/>
          <w:color w:val="000000" w:themeColor="text1"/>
        </w:rPr>
        <w:t>g Code (SFBC) Chapter 29, Table 2902.1;</w:t>
      </w:r>
      <w:r w:rsidR="00E111CB" w:rsidRPr="006D39BA">
        <w:rPr>
          <w:rFonts w:ascii="Arial" w:hAnsi="Arial" w:cs="Arial"/>
          <w:color w:val="000000" w:themeColor="text1"/>
        </w:rPr>
        <w:t xml:space="preserve"> or</w:t>
      </w:r>
      <w:r w:rsidR="00AC1B4D">
        <w:rPr>
          <w:rFonts w:ascii="Arial" w:hAnsi="Arial" w:cs="Arial"/>
          <w:color w:val="000000" w:themeColor="text1"/>
        </w:rPr>
        <w:t>,</w:t>
      </w:r>
      <w:r w:rsidR="00E111CB" w:rsidRPr="006D39BA">
        <w:rPr>
          <w:rFonts w:ascii="Arial" w:hAnsi="Arial" w:cs="Arial"/>
          <w:color w:val="000000" w:themeColor="text1"/>
        </w:rPr>
        <w:t xml:space="preserve"> (2) expanding restrooms into space that is leased or not otherwise under the control of the applicant or the building owner.</w:t>
      </w:r>
    </w:p>
    <w:p w:rsidR="004954AA" w:rsidRDefault="004954AA" w:rsidP="001774C7">
      <w:pPr>
        <w:pStyle w:val="ABindent3"/>
        <w:widowControl/>
        <w:tabs>
          <w:tab w:val="left" w:pos="2610"/>
        </w:tabs>
        <w:spacing w:after="0"/>
        <w:ind w:left="2160" w:firstLine="0"/>
        <w:rPr>
          <w:rFonts w:ascii="Arial" w:hAnsi="Arial" w:cs="Arial"/>
        </w:rPr>
      </w:pPr>
    </w:p>
    <w:p w:rsidR="00126F04" w:rsidRPr="006D39BA" w:rsidRDefault="00126F04" w:rsidP="001774C7">
      <w:pPr>
        <w:pStyle w:val="ABindent3"/>
        <w:widowControl/>
        <w:tabs>
          <w:tab w:val="left" w:pos="2610"/>
        </w:tabs>
        <w:spacing w:after="0"/>
        <w:ind w:left="2160" w:firstLine="0"/>
        <w:rPr>
          <w:rFonts w:ascii="Arial" w:hAnsi="Arial" w:cs="Arial"/>
        </w:rPr>
      </w:pPr>
      <w:bookmarkStart w:id="0" w:name="_GoBack"/>
      <w:bookmarkEnd w:id="0"/>
    </w:p>
    <w:p w:rsidR="00E111CB" w:rsidRPr="006D39BA" w:rsidRDefault="00D07543" w:rsidP="001774C7">
      <w:pPr>
        <w:pStyle w:val="NormalWeb"/>
        <w:tabs>
          <w:tab w:val="left" w:pos="2340"/>
          <w:tab w:val="left" w:pos="2610"/>
        </w:tabs>
        <w:spacing w:before="0" w:beforeAutospacing="0" w:after="0" w:afterAutospacing="0"/>
        <w:rPr>
          <w:rFonts w:ascii="Arial" w:hAnsi="Arial" w:cs="Arial"/>
          <w:color w:val="000000" w:themeColor="text1"/>
          <w:sz w:val="22"/>
          <w:szCs w:val="22"/>
        </w:rPr>
      </w:pPr>
      <w:r w:rsidRPr="006D39BA">
        <w:rPr>
          <w:rFonts w:ascii="Arial" w:hAnsi="Arial" w:cs="Arial"/>
          <w:b/>
          <w:sz w:val="22"/>
          <w:szCs w:val="22"/>
        </w:rPr>
        <w:t>DISCUSSION</w:t>
      </w:r>
      <w:r w:rsidR="00435820">
        <w:rPr>
          <w:rFonts w:ascii="Arial" w:hAnsi="Arial" w:cs="Arial"/>
          <w:b/>
          <w:sz w:val="22"/>
          <w:szCs w:val="22"/>
        </w:rPr>
        <w:tab/>
      </w:r>
      <w:r w:rsidR="007168C9" w:rsidRPr="006D39BA">
        <w:rPr>
          <w:rFonts w:ascii="Arial" w:hAnsi="Arial" w:cs="Arial"/>
          <w:b/>
          <w:sz w:val="22"/>
          <w:szCs w:val="22"/>
        </w:rPr>
        <w:t>:</w:t>
      </w:r>
      <w:r w:rsidR="00435820">
        <w:rPr>
          <w:rFonts w:ascii="Arial" w:hAnsi="Arial" w:cs="Arial"/>
          <w:b/>
          <w:sz w:val="22"/>
          <w:szCs w:val="22"/>
        </w:rPr>
        <w:tab/>
      </w:r>
      <w:r w:rsidR="00AC1B4D" w:rsidRPr="00AC1B4D">
        <w:rPr>
          <w:rFonts w:ascii="Arial" w:hAnsi="Arial" w:cs="Arial"/>
          <w:sz w:val="22"/>
          <w:szCs w:val="22"/>
        </w:rPr>
        <w:t xml:space="preserve">The </w:t>
      </w:r>
      <w:r w:rsidR="00AC1B4D">
        <w:rPr>
          <w:rFonts w:ascii="Arial" w:hAnsi="Arial" w:cs="Arial"/>
          <w:color w:val="000000" w:themeColor="text1"/>
          <w:sz w:val="22"/>
          <w:szCs w:val="22"/>
        </w:rPr>
        <w:t>SFBC Section</w:t>
      </w:r>
      <w:r w:rsidR="00E111CB" w:rsidRPr="006D39BA">
        <w:rPr>
          <w:rFonts w:ascii="Arial" w:hAnsi="Arial" w:cs="Arial"/>
          <w:sz w:val="22"/>
          <w:szCs w:val="22"/>
        </w:rPr>
        <w:t xml:space="preserve"> </w:t>
      </w:r>
      <w:r w:rsidR="00E111CB" w:rsidRPr="006D39BA">
        <w:rPr>
          <w:rFonts w:ascii="Arial" w:hAnsi="Arial" w:cs="Arial"/>
          <w:color w:val="000000" w:themeColor="text1"/>
          <w:sz w:val="22"/>
          <w:szCs w:val="22"/>
        </w:rPr>
        <w:t>11B-204.4 req</w:t>
      </w:r>
      <w:r w:rsidR="009E427A" w:rsidRPr="006D39BA">
        <w:rPr>
          <w:rFonts w:ascii="Arial" w:hAnsi="Arial" w:cs="Arial"/>
          <w:color w:val="000000" w:themeColor="text1"/>
          <w:sz w:val="22"/>
          <w:szCs w:val="22"/>
        </w:rPr>
        <w:t>uires that, in the absence of a technical infeasibility</w:t>
      </w:r>
      <w:r w:rsidR="00E111CB" w:rsidRPr="006D39BA">
        <w:rPr>
          <w:rFonts w:ascii="Arial" w:hAnsi="Arial" w:cs="Arial"/>
          <w:color w:val="000000" w:themeColor="text1"/>
          <w:sz w:val="22"/>
          <w:szCs w:val="22"/>
        </w:rPr>
        <w:t>, restrooms serving a specific area of alteration must comply with accessibility requirements.  Such compliance is often difficult to achieve because of lack of space available in existing restrooms to create an accessible stall without removing one or more existing plumbing fixtures.  This may result in a potential conflict with other code requirements for number of plumbing fixtures.  The Department</w:t>
      </w:r>
      <w:r w:rsidR="00AC1B4D">
        <w:rPr>
          <w:rFonts w:ascii="Arial" w:hAnsi="Arial" w:cs="Arial"/>
          <w:color w:val="000000" w:themeColor="text1"/>
          <w:sz w:val="22"/>
          <w:szCs w:val="22"/>
        </w:rPr>
        <w:t>’s</w:t>
      </w:r>
      <w:r w:rsidR="00E111CB" w:rsidRPr="006D39BA">
        <w:rPr>
          <w:rFonts w:ascii="Arial" w:hAnsi="Arial" w:cs="Arial"/>
          <w:color w:val="000000" w:themeColor="text1"/>
          <w:sz w:val="22"/>
          <w:szCs w:val="22"/>
        </w:rPr>
        <w:t xml:space="preserve"> policy is that accessibility requirements supersede fixture count requirements; however, it is the intent of the Department to reconcile these two requirements whenever possible.</w:t>
      </w:r>
    </w:p>
    <w:p w:rsidR="009B1B53" w:rsidRPr="006D39BA" w:rsidRDefault="009B1B53" w:rsidP="00E111CB">
      <w:pPr>
        <w:pStyle w:val="NormalWeb"/>
        <w:spacing w:before="0" w:beforeAutospacing="0" w:after="0" w:afterAutospacing="0"/>
        <w:rPr>
          <w:rFonts w:ascii="Arial" w:hAnsi="Arial" w:cs="Arial"/>
          <w:color w:val="000000" w:themeColor="text1"/>
          <w:sz w:val="22"/>
          <w:szCs w:val="22"/>
        </w:rPr>
      </w:pPr>
    </w:p>
    <w:p w:rsidR="00E111CB" w:rsidRPr="006D39BA" w:rsidRDefault="00AC1B4D" w:rsidP="00E111CB">
      <w:pPr>
        <w:widowControl/>
        <w:rPr>
          <w:rFonts w:ascii="Arial" w:hAnsi="Arial" w:cs="Arial"/>
          <w:color w:val="000000" w:themeColor="text1"/>
          <w:sz w:val="22"/>
          <w:szCs w:val="22"/>
        </w:rPr>
      </w:pPr>
      <w:r>
        <w:rPr>
          <w:rFonts w:ascii="Arial" w:hAnsi="Arial" w:cs="Arial"/>
          <w:color w:val="000000" w:themeColor="text1"/>
          <w:sz w:val="22"/>
          <w:szCs w:val="22"/>
        </w:rPr>
        <w:t>The SFBC</w:t>
      </w:r>
      <w:r w:rsidR="00E111CB" w:rsidRPr="006D39BA">
        <w:rPr>
          <w:rFonts w:ascii="Arial" w:hAnsi="Arial" w:cs="Arial"/>
          <w:color w:val="000000" w:themeColor="text1"/>
          <w:sz w:val="22"/>
          <w:szCs w:val="22"/>
        </w:rPr>
        <w:t xml:space="preserve"> Section 11B-213.2 ex.1 contains an exception</w:t>
      </w:r>
      <w:r w:rsidR="00431836">
        <w:rPr>
          <w:rFonts w:ascii="Arial" w:hAnsi="Arial" w:cs="Arial"/>
          <w:color w:val="000000" w:themeColor="text1"/>
          <w:sz w:val="22"/>
          <w:szCs w:val="22"/>
        </w:rPr>
        <w:t xml:space="preserve"> when</w:t>
      </w:r>
      <w:r w:rsidR="00581D35">
        <w:rPr>
          <w:rFonts w:ascii="Arial" w:hAnsi="Arial" w:cs="Arial"/>
          <w:color w:val="000000" w:themeColor="text1"/>
          <w:sz w:val="22"/>
          <w:szCs w:val="22"/>
        </w:rPr>
        <w:t xml:space="preserve"> determined to be technically infeasible,</w:t>
      </w:r>
      <w:r w:rsidR="00E111CB" w:rsidRPr="006D39BA">
        <w:rPr>
          <w:rFonts w:ascii="Arial" w:hAnsi="Arial" w:cs="Arial"/>
          <w:color w:val="000000" w:themeColor="text1"/>
          <w:sz w:val="22"/>
          <w:szCs w:val="22"/>
        </w:rPr>
        <w:t xml:space="preserve"> that allows equivalent facilitation to be provided by an accessible single unisex restroom facility located “in the same area and on</w:t>
      </w:r>
      <w:r w:rsidR="00E111CB" w:rsidRPr="006D39BA">
        <w:rPr>
          <w:rFonts w:ascii="Arial" w:hAnsi="Arial" w:cs="Arial"/>
          <w:i/>
          <w:color w:val="000000" w:themeColor="text1"/>
          <w:sz w:val="22"/>
          <w:szCs w:val="22"/>
        </w:rPr>
        <w:t xml:space="preserve"> </w:t>
      </w:r>
      <w:r>
        <w:rPr>
          <w:rFonts w:ascii="Arial" w:hAnsi="Arial" w:cs="Arial"/>
          <w:color w:val="000000" w:themeColor="text1"/>
          <w:sz w:val="22"/>
          <w:szCs w:val="22"/>
        </w:rPr>
        <w:t>the same floor.”</w:t>
      </w:r>
      <w:r w:rsidR="00E111CB" w:rsidRPr="006D39BA">
        <w:rPr>
          <w:rFonts w:ascii="Arial" w:hAnsi="Arial" w:cs="Arial"/>
          <w:color w:val="000000" w:themeColor="text1"/>
          <w:sz w:val="22"/>
          <w:szCs w:val="22"/>
        </w:rPr>
        <w:t xml:space="preserve">  </w:t>
      </w:r>
      <w:r>
        <w:rPr>
          <w:rFonts w:ascii="Arial" w:hAnsi="Arial" w:cs="Arial"/>
          <w:color w:val="000000" w:themeColor="text1"/>
          <w:sz w:val="22"/>
          <w:szCs w:val="22"/>
        </w:rPr>
        <w:t xml:space="preserve">The SFBC </w:t>
      </w:r>
      <w:r w:rsidR="00E111CB" w:rsidRPr="006D39BA">
        <w:rPr>
          <w:rFonts w:ascii="Arial" w:hAnsi="Arial" w:cs="Arial"/>
          <w:color w:val="000000" w:themeColor="text1"/>
          <w:sz w:val="22"/>
          <w:szCs w:val="22"/>
        </w:rPr>
        <w:t xml:space="preserve">Section 11B-202.3 ex.2 contains an </w:t>
      </w:r>
      <w:r w:rsidR="00581D35">
        <w:rPr>
          <w:rFonts w:ascii="Arial" w:hAnsi="Arial" w:cs="Arial"/>
          <w:color w:val="000000" w:themeColor="text1"/>
          <w:sz w:val="22"/>
          <w:szCs w:val="22"/>
        </w:rPr>
        <w:t xml:space="preserve">exception for alterations when </w:t>
      </w:r>
      <w:r w:rsidR="00E111CB" w:rsidRPr="006D39BA">
        <w:rPr>
          <w:rFonts w:ascii="Arial" w:hAnsi="Arial" w:cs="Arial"/>
          <w:color w:val="000000" w:themeColor="text1"/>
          <w:sz w:val="22"/>
          <w:szCs w:val="22"/>
        </w:rPr>
        <w:t>the Department deter</w:t>
      </w:r>
      <w:r w:rsidR="00581D35">
        <w:rPr>
          <w:rFonts w:ascii="Arial" w:hAnsi="Arial" w:cs="Arial"/>
          <w:color w:val="000000" w:themeColor="text1"/>
          <w:sz w:val="22"/>
          <w:szCs w:val="22"/>
        </w:rPr>
        <w:t>mines that full compliance is “</w:t>
      </w:r>
      <w:r w:rsidR="00126F04">
        <w:rPr>
          <w:rFonts w:ascii="Arial" w:hAnsi="Arial" w:cs="Arial"/>
          <w:color w:val="000000" w:themeColor="text1"/>
          <w:sz w:val="22"/>
          <w:szCs w:val="22"/>
        </w:rPr>
        <w:t>technically i</w:t>
      </w:r>
      <w:r w:rsidR="00581D35">
        <w:rPr>
          <w:rFonts w:ascii="Arial" w:hAnsi="Arial" w:cs="Arial"/>
          <w:color w:val="000000" w:themeColor="text1"/>
          <w:sz w:val="22"/>
          <w:szCs w:val="22"/>
        </w:rPr>
        <w:t>nfeasible”</w:t>
      </w:r>
      <w:r w:rsidR="00E111CB" w:rsidRPr="006D39BA">
        <w:rPr>
          <w:rFonts w:ascii="Arial" w:hAnsi="Arial" w:cs="Arial"/>
          <w:color w:val="000000" w:themeColor="text1"/>
          <w:sz w:val="22"/>
          <w:szCs w:val="22"/>
        </w:rPr>
        <w:t xml:space="preserve"> and states</w:t>
      </w:r>
      <w:r w:rsidR="00126F04">
        <w:rPr>
          <w:rFonts w:ascii="Arial" w:hAnsi="Arial" w:cs="Arial"/>
          <w:color w:val="000000" w:themeColor="text1"/>
          <w:sz w:val="22"/>
          <w:szCs w:val="22"/>
        </w:rPr>
        <w:t xml:space="preserve"> that</w:t>
      </w:r>
      <w:r w:rsidR="00E111CB" w:rsidRPr="006D39BA">
        <w:rPr>
          <w:rFonts w:ascii="Arial" w:hAnsi="Arial" w:cs="Arial"/>
          <w:color w:val="000000" w:themeColor="text1"/>
          <w:sz w:val="22"/>
          <w:szCs w:val="22"/>
        </w:rPr>
        <w:t xml:space="preserve"> </w:t>
      </w:r>
      <w:r w:rsidR="00581D35">
        <w:rPr>
          <w:rFonts w:ascii="Arial" w:hAnsi="Arial" w:cs="Arial"/>
          <w:color w:val="000000" w:themeColor="text1"/>
          <w:sz w:val="22"/>
          <w:szCs w:val="22"/>
        </w:rPr>
        <w:t>“</w:t>
      </w:r>
      <w:r w:rsidR="00E111CB" w:rsidRPr="006D39BA">
        <w:rPr>
          <w:rFonts w:ascii="Arial" w:hAnsi="Arial" w:cs="Arial"/>
          <w:color w:val="000000" w:themeColor="text1"/>
          <w:sz w:val="22"/>
          <w:szCs w:val="22"/>
        </w:rPr>
        <w:t>the alteration shall provide equivalent facilitation</w:t>
      </w:r>
      <w:r w:rsidR="00581D35">
        <w:rPr>
          <w:rFonts w:ascii="Arial" w:hAnsi="Arial" w:cs="Arial"/>
          <w:color w:val="000000" w:themeColor="text1"/>
          <w:sz w:val="22"/>
          <w:szCs w:val="22"/>
        </w:rPr>
        <w:t>.”</w:t>
      </w:r>
      <w:r w:rsidR="00E111CB" w:rsidRPr="006D39BA">
        <w:rPr>
          <w:rFonts w:ascii="Arial" w:hAnsi="Arial" w:cs="Arial"/>
          <w:color w:val="000000" w:themeColor="text1"/>
          <w:sz w:val="22"/>
          <w:szCs w:val="22"/>
        </w:rPr>
        <w:t xml:space="preserve"> Guidelines for the det</w:t>
      </w:r>
      <w:r w:rsidR="00581D35">
        <w:rPr>
          <w:rFonts w:ascii="Arial" w:hAnsi="Arial" w:cs="Arial"/>
          <w:color w:val="000000" w:themeColor="text1"/>
          <w:sz w:val="22"/>
          <w:szCs w:val="22"/>
        </w:rPr>
        <w:t>ermination of what constitutes</w:t>
      </w:r>
      <w:r w:rsidR="00E111CB" w:rsidRPr="006D39BA">
        <w:rPr>
          <w:rFonts w:ascii="Arial" w:hAnsi="Arial" w:cs="Arial"/>
          <w:color w:val="000000" w:themeColor="text1"/>
          <w:sz w:val="22"/>
          <w:szCs w:val="22"/>
        </w:rPr>
        <w:t xml:space="preserve"> "in the same area" and what may be deemed as providing “equivalent facilitation” are provided herein by the Department.</w:t>
      </w:r>
    </w:p>
    <w:p w:rsidR="00E111CB" w:rsidRPr="006D39BA" w:rsidRDefault="00E111CB" w:rsidP="00E111CB">
      <w:pPr>
        <w:widowControl/>
        <w:rPr>
          <w:rFonts w:ascii="Arial" w:hAnsi="Arial" w:cs="Arial"/>
          <w:i/>
          <w:color w:val="000000" w:themeColor="text1"/>
          <w:sz w:val="22"/>
          <w:szCs w:val="22"/>
        </w:rPr>
      </w:pPr>
    </w:p>
    <w:p w:rsidR="006C16D4" w:rsidRDefault="006C16D4" w:rsidP="00E111CB">
      <w:pPr>
        <w:widowControl/>
        <w:rPr>
          <w:rFonts w:ascii="Arial" w:hAnsi="Arial" w:cs="Arial"/>
          <w:color w:val="000000" w:themeColor="text1"/>
          <w:sz w:val="22"/>
          <w:szCs w:val="22"/>
        </w:rPr>
      </w:pPr>
    </w:p>
    <w:p w:rsidR="00126F04" w:rsidRDefault="00126F04" w:rsidP="00E111CB">
      <w:pPr>
        <w:widowControl/>
        <w:rPr>
          <w:rFonts w:ascii="Arial" w:hAnsi="Arial" w:cs="Arial"/>
          <w:color w:val="000000" w:themeColor="text1"/>
          <w:sz w:val="22"/>
          <w:szCs w:val="22"/>
        </w:rPr>
      </w:pPr>
    </w:p>
    <w:p w:rsidR="00E111CB" w:rsidRDefault="00E111CB" w:rsidP="00E111CB">
      <w:pPr>
        <w:widowControl/>
        <w:rPr>
          <w:rFonts w:ascii="Arial" w:hAnsi="Arial" w:cs="Arial"/>
          <w:color w:val="000000" w:themeColor="text1"/>
          <w:sz w:val="22"/>
          <w:szCs w:val="22"/>
        </w:rPr>
      </w:pPr>
      <w:r w:rsidRPr="006D39BA">
        <w:rPr>
          <w:rFonts w:ascii="Arial" w:hAnsi="Arial" w:cs="Arial"/>
          <w:color w:val="000000" w:themeColor="text1"/>
          <w:sz w:val="22"/>
          <w:szCs w:val="22"/>
        </w:rPr>
        <w:t xml:space="preserve">It is the ruling of the Department that </w:t>
      </w:r>
      <w:r w:rsidR="005A2A6E" w:rsidRPr="006D39BA">
        <w:rPr>
          <w:rFonts w:ascii="Arial" w:hAnsi="Arial" w:cs="Arial"/>
          <w:color w:val="000000" w:themeColor="text1"/>
          <w:sz w:val="22"/>
          <w:szCs w:val="22"/>
        </w:rPr>
        <w:t xml:space="preserve">an </w:t>
      </w:r>
      <w:r w:rsidR="00126F04">
        <w:rPr>
          <w:rFonts w:ascii="Arial" w:hAnsi="Arial" w:cs="Arial"/>
          <w:color w:val="000000" w:themeColor="text1"/>
          <w:sz w:val="22"/>
          <w:szCs w:val="22"/>
        </w:rPr>
        <w:t>“</w:t>
      </w:r>
      <w:r w:rsidR="005A2A6E" w:rsidRPr="006D39BA">
        <w:rPr>
          <w:rFonts w:ascii="Arial" w:hAnsi="Arial" w:cs="Arial"/>
          <w:color w:val="000000" w:themeColor="text1"/>
          <w:sz w:val="22"/>
          <w:szCs w:val="22"/>
        </w:rPr>
        <w:t>Approval of Technical Infeasibility</w:t>
      </w:r>
      <w:r w:rsidR="00126F04">
        <w:rPr>
          <w:rFonts w:ascii="Arial" w:hAnsi="Arial" w:cs="Arial"/>
          <w:color w:val="000000" w:themeColor="text1"/>
          <w:sz w:val="22"/>
          <w:szCs w:val="22"/>
        </w:rPr>
        <w:t>”</w:t>
      </w:r>
      <w:r w:rsidR="005A2A6E" w:rsidRPr="006D39BA">
        <w:rPr>
          <w:rFonts w:ascii="Arial" w:hAnsi="Arial" w:cs="Arial"/>
          <w:color w:val="000000" w:themeColor="text1"/>
          <w:sz w:val="22"/>
          <w:szCs w:val="22"/>
        </w:rPr>
        <w:t xml:space="preserve"> </w:t>
      </w:r>
      <w:r w:rsidRPr="006D39BA">
        <w:rPr>
          <w:rFonts w:ascii="Arial" w:hAnsi="Arial" w:cs="Arial"/>
          <w:color w:val="000000" w:themeColor="text1"/>
          <w:sz w:val="22"/>
          <w:szCs w:val="22"/>
        </w:rPr>
        <w:t>request may be granted for existing restrooms when one of the following conditions applies:</w:t>
      </w:r>
    </w:p>
    <w:p w:rsidR="006C16D4" w:rsidRPr="006D39BA" w:rsidRDefault="006C16D4" w:rsidP="00E111CB">
      <w:pPr>
        <w:widowControl/>
        <w:rPr>
          <w:rFonts w:ascii="Arial" w:hAnsi="Arial" w:cs="Arial"/>
          <w:color w:val="000000" w:themeColor="text1"/>
          <w:sz w:val="22"/>
          <w:szCs w:val="22"/>
        </w:rPr>
      </w:pPr>
    </w:p>
    <w:p w:rsidR="00E111CB" w:rsidRDefault="00126F04" w:rsidP="00E111CB">
      <w:pPr>
        <w:pStyle w:val="ListParagraph"/>
        <w:widowControl/>
        <w:numPr>
          <w:ilvl w:val="0"/>
          <w:numId w:val="11"/>
        </w:numPr>
        <w:rPr>
          <w:rFonts w:ascii="Arial" w:hAnsi="Arial" w:cs="Arial"/>
          <w:color w:val="000000" w:themeColor="text1"/>
          <w:sz w:val="22"/>
          <w:szCs w:val="22"/>
        </w:rPr>
      </w:pPr>
      <w:r>
        <w:rPr>
          <w:rFonts w:ascii="Arial" w:hAnsi="Arial" w:cs="Arial"/>
          <w:color w:val="000000" w:themeColor="text1"/>
          <w:sz w:val="22"/>
          <w:szCs w:val="22"/>
        </w:rPr>
        <w:t>T</w:t>
      </w:r>
      <w:r w:rsidR="00E111CB" w:rsidRPr="006D39BA">
        <w:rPr>
          <w:rFonts w:ascii="Arial" w:hAnsi="Arial" w:cs="Arial"/>
          <w:color w:val="000000" w:themeColor="text1"/>
          <w:sz w:val="22"/>
          <w:szCs w:val="22"/>
        </w:rPr>
        <w:t>here is no space available for expansion necessary to create the required dimensions based upon legal constraints</w:t>
      </w:r>
      <w:r>
        <w:rPr>
          <w:rFonts w:ascii="Arial" w:hAnsi="Arial" w:cs="Arial"/>
          <w:color w:val="000000" w:themeColor="text1"/>
          <w:sz w:val="22"/>
          <w:szCs w:val="22"/>
        </w:rPr>
        <w:t>;</w:t>
      </w:r>
      <w:r w:rsidR="00E111CB" w:rsidRPr="006D39BA">
        <w:rPr>
          <w:rFonts w:ascii="Arial" w:hAnsi="Arial" w:cs="Arial"/>
          <w:color w:val="000000" w:themeColor="text1"/>
          <w:sz w:val="22"/>
          <w:szCs w:val="22"/>
        </w:rPr>
        <w:t xml:space="preserve"> such as</w:t>
      </w:r>
      <w:r>
        <w:rPr>
          <w:rFonts w:ascii="Arial" w:hAnsi="Arial" w:cs="Arial"/>
          <w:color w:val="000000" w:themeColor="text1"/>
          <w:sz w:val="22"/>
          <w:szCs w:val="22"/>
        </w:rPr>
        <w:t>,</w:t>
      </w:r>
      <w:r w:rsidR="00E111CB" w:rsidRPr="006D39BA">
        <w:rPr>
          <w:rFonts w:ascii="Arial" w:hAnsi="Arial" w:cs="Arial"/>
          <w:color w:val="000000" w:themeColor="text1"/>
          <w:sz w:val="22"/>
          <w:szCs w:val="22"/>
        </w:rPr>
        <w:t xml:space="preserve"> bindin</w:t>
      </w:r>
      <w:r>
        <w:rPr>
          <w:rFonts w:ascii="Arial" w:hAnsi="Arial" w:cs="Arial"/>
          <w:color w:val="000000" w:themeColor="text1"/>
          <w:sz w:val="22"/>
          <w:szCs w:val="22"/>
        </w:rPr>
        <w:t>g leases with adjoining tenants</w:t>
      </w:r>
      <w:r w:rsidR="00E111CB" w:rsidRPr="006D39BA">
        <w:rPr>
          <w:rFonts w:ascii="Arial" w:hAnsi="Arial" w:cs="Arial"/>
          <w:color w:val="000000" w:themeColor="text1"/>
          <w:sz w:val="22"/>
          <w:szCs w:val="22"/>
        </w:rPr>
        <w:t xml:space="preserve"> or physical constraints</w:t>
      </w:r>
      <w:r>
        <w:rPr>
          <w:rFonts w:ascii="Arial" w:hAnsi="Arial" w:cs="Arial"/>
          <w:color w:val="000000" w:themeColor="text1"/>
          <w:sz w:val="22"/>
          <w:szCs w:val="22"/>
        </w:rPr>
        <w:t>;</w:t>
      </w:r>
      <w:r w:rsidR="00E111CB" w:rsidRPr="006D39BA">
        <w:rPr>
          <w:rFonts w:ascii="Arial" w:hAnsi="Arial" w:cs="Arial"/>
          <w:color w:val="000000" w:themeColor="text1"/>
          <w:sz w:val="22"/>
          <w:szCs w:val="22"/>
        </w:rPr>
        <w:t xml:space="preserve"> such as fixed structural elements, or the cost of restroom expansion c</w:t>
      </w:r>
      <w:r w:rsidR="006C16D4">
        <w:rPr>
          <w:rFonts w:ascii="Arial" w:hAnsi="Arial" w:cs="Arial"/>
          <w:color w:val="000000" w:themeColor="text1"/>
          <w:sz w:val="22"/>
          <w:szCs w:val="22"/>
        </w:rPr>
        <w:t xml:space="preserve">onstitutes a financial hardship; </w:t>
      </w:r>
      <w:r w:rsidRPr="00126F04">
        <w:rPr>
          <w:rFonts w:ascii="Arial" w:hAnsi="Arial" w:cs="Arial"/>
          <w:b/>
          <w:i/>
          <w:color w:val="000000" w:themeColor="text1"/>
          <w:sz w:val="22"/>
          <w:szCs w:val="22"/>
        </w:rPr>
        <w:t>or</w:t>
      </w:r>
      <w:r w:rsidR="006C16D4" w:rsidRPr="00126F04">
        <w:rPr>
          <w:rFonts w:ascii="Arial" w:hAnsi="Arial" w:cs="Arial"/>
          <w:color w:val="000000" w:themeColor="text1"/>
          <w:sz w:val="22"/>
          <w:szCs w:val="22"/>
        </w:rPr>
        <w:t>,</w:t>
      </w:r>
      <w:r w:rsidR="006C16D4">
        <w:rPr>
          <w:rFonts w:ascii="Arial" w:hAnsi="Arial" w:cs="Arial"/>
          <w:color w:val="000000" w:themeColor="text1"/>
          <w:sz w:val="22"/>
          <w:szCs w:val="22"/>
        </w:rPr>
        <w:t xml:space="preserve"> </w:t>
      </w:r>
    </w:p>
    <w:p w:rsidR="00E111CB" w:rsidRDefault="00E111CB" w:rsidP="00E111CB">
      <w:pPr>
        <w:widowControl/>
        <w:rPr>
          <w:rFonts w:ascii="Arial" w:hAnsi="Arial" w:cs="Arial"/>
          <w:color w:val="000000" w:themeColor="text1"/>
          <w:sz w:val="22"/>
          <w:szCs w:val="22"/>
        </w:rPr>
      </w:pPr>
    </w:p>
    <w:p w:rsidR="00E111CB" w:rsidRPr="006D39BA" w:rsidRDefault="006C16D4" w:rsidP="00E111CB">
      <w:pPr>
        <w:pStyle w:val="ListParagraph"/>
        <w:widowControl/>
        <w:numPr>
          <w:ilvl w:val="0"/>
          <w:numId w:val="11"/>
        </w:numPr>
        <w:rPr>
          <w:rFonts w:ascii="Arial" w:hAnsi="Arial" w:cs="Arial"/>
          <w:color w:val="000000" w:themeColor="text1"/>
          <w:sz w:val="22"/>
          <w:szCs w:val="22"/>
        </w:rPr>
      </w:pPr>
      <w:r>
        <w:rPr>
          <w:rFonts w:ascii="Arial" w:hAnsi="Arial" w:cs="Arial"/>
          <w:color w:val="000000" w:themeColor="text1"/>
          <w:sz w:val="22"/>
          <w:szCs w:val="22"/>
        </w:rPr>
        <w:t>T</w:t>
      </w:r>
      <w:r w:rsidR="00A90528" w:rsidRPr="006D39BA">
        <w:rPr>
          <w:rFonts w:ascii="Arial" w:hAnsi="Arial" w:cs="Arial"/>
          <w:color w:val="000000" w:themeColor="text1"/>
          <w:sz w:val="22"/>
          <w:szCs w:val="22"/>
        </w:rPr>
        <w:t xml:space="preserve">he </w:t>
      </w:r>
      <w:r w:rsidR="00E111CB" w:rsidRPr="006D39BA">
        <w:rPr>
          <w:rFonts w:ascii="Arial" w:hAnsi="Arial" w:cs="Arial"/>
          <w:color w:val="000000" w:themeColor="text1"/>
          <w:sz w:val="22"/>
          <w:szCs w:val="22"/>
        </w:rPr>
        <w:t>only reasonable option to restroom expansion is to reduce the number of fixtures below the number required in the San Francisco Building Code based on occupant load.</w:t>
      </w:r>
    </w:p>
    <w:p w:rsidR="00E111CB" w:rsidRPr="006D39BA" w:rsidRDefault="00E111CB" w:rsidP="00E111CB">
      <w:pPr>
        <w:pStyle w:val="ListParagraph"/>
        <w:widowControl/>
        <w:ind w:left="1080"/>
        <w:rPr>
          <w:rFonts w:ascii="Arial" w:hAnsi="Arial" w:cs="Arial"/>
          <w:color w:val="000000" w:themeColor="text1"/>
          <w:sz w:val="22"/>
          <w:szCs w:val="22"/>
        </w:rPr>
      </w:pPr>
    </w:p>
    <w:p w:rsidR="00E111CB" w:rsidRPr="006D39BA" w:rsidRDefault="00E111CB" w:rsidP="00E111CB">
      <w:pPr>
        <w:widowControl/>
        <w:rPr>
          <w:rFonts w:ascii="Arial" w:hAnsi="Arial" w:cs="Arial"/>
          <w:color w:val="000000" w:themeColor="text1"/>
          <w:sz w:val="22"/>
          <w:szCs w:val="22"/>
        </w:rPr>
      </w:pPr>
      <w:r w:rsidRPr="006D39BA">
        <w:rPr>
          <w:rFonts w:ascii="Arial" w:hAnsi="Arial" w:cs="Arial"/>
          <w:color w:val="000000" w:themeColor="text1"/>
          <w:sz w:val="22"/>
          <w:szCs w:val="22"/>
        </w:rPr>
        <w:t xml:space="preserve">Documentation of these conditions shall be provided to the Department on the </w:t>
      </w:r>
      <w:r w:rsidR="00126F04">
        <w:rPr>
          <w:rFonts w:ascii="Arial" w:hAnsi="Arial" w:cs="Arial"/>
          <w:color w:val="000000" w:themeColor="text1"/>
          <w:sz w:val="22"/>
          <w:szCs w:val="22"/>
        </w:rPr>
        <w:t>“</w:t>
      </w:r>
      <w:r w:rsidR="009E427A" w:rsidRPr="006D39BA">
        <w:rPr>
          <w:rFonts w:ascii="Arial" w:hAnsi="Arial" w:cs="Arial"/>
          <w:color w:val="000000" w:themeColor="text1"/>
          <w:sz w:val="22"/>
          <w:szCs w:val="22"/>
        </w:rPr>
        <w:t>Approval of Technical Infeasibility</w:t>
      </w:r>
      <w:r w:rsidR="00126F04">
        <w:rPr>
          <w:rFonts w:ascii="Arial" w:hAnsi="Arial" w:cs="Arial"/>
          <w:color w:val="000000" w:themeColor="text1"/>
          <w:sz w:val="22"/>
          <w:szCs w:val="22"/>
        </w:rPr>
        <w:t>”</w:t>
      </w:r>
      <w:r w:rsidR="009E427A" w:rsidRPr="006D39BA">
        <w:rPr>
          <w:rFonts w:ascii="Arial" w:hAnsi="Arial" w:cs="Arial"/>
          <w:color w:val="000000" w:themeColor="text1"/>
          <w:sz w:val="22"/>
          <w:szCs w:val="22"/>
        </w:rPr>
        <w:t xml:space="preserve"> and </w:t>
      </w:r>
      <w:r w:rsidR="00126F04">
        <w:rPr>
          <w:rFonts w:ascii="Arial" w:hAnsi="Arial" w:cs="Arial"/>
          <w:color w:val="000000" w:themeColor="text1"/>
          <w:sz w:val="22"/>
          <w:szCs w:val="22"/>
        </w:rPr>
        <w:t>“</w:t>
      </w:r>
      <w:r w:rsidR="009E427A" w:rsidRPr="006D39BA">
        <w:rPr>
          <w:rFonts w:ascii="Arial" w:hAnsi="Arial" w:cs="Arial"/>
          <w:color w:val="000000" w:themeColor="text1"/>
          <w:sz w:val="22"/>
          <w:szCs w:val="22"/>
        </w:rPr>
        <w:t>Approval of Equivalent Facilitation</w:t>
      </w:r>
      <w:r w:rsidR="00126F04">
        <w:rPr>
          <w:rFonts w:ascii="Arial" w:hAnsi="Arial" w:cs="Arial"/>
          <w:color w:val="000000" w:themeColor="text1"/>
          <w:sz w:val="22"/>
          <w:szCs w:val="22"/>
        </w:rPr>
        <w:t>”</w:t>
      </w:r>
      <w:r w:rsidRPr="006D39BA">
        <w:rPr>
          <w:rFonts w:ascii="Arial" w:hAnsi="Arial" w:cs="Arial"/>
          <w:color w:val="000000" w:themeColor="text1"/>
          <w:sz w:val="22"/>
          <w:szCs w:val="22"/>
        </w:rPr>
        <w:t xml:space="preserve"> form</w:t>
      </w:r>
      <w:r w:rsidR="009E427A" w:rsidRPr="006D39BA">
        <w:rPr>
          <w:rFonts w:ascii="Arial" w:hAnsi="Arial" w:cs="Arial"/>
          <w:color w:val="000000" w:themeColor="text1"/>
          <w:sz w:val="22"/>
          <w:szCs w:val="22"/>
        </w:rPr>
        <w:t>s</w:t>
      </w:r>
      <w:r w:rsidRPr="006D39BA">
        <w:rPr>
          <w:rFonts w:ascii="Arial" w:hAnsi="Arial" w:cs="Arial"/>
          <w:color w:val="000000" w:themeColor="text1"/>
          <w:sz w:val="22"/>
          <w:szCs w:val="22"/>
        </w:rPr>
        <w:t>.</w:t>
      </w:r>
    </w:p>
    <w:p w:rsidR="00E111CB" w:rsidRPr="006D39BA" w:rsidRDefault="00E111CB" w:rsidP="00E111CB">
      <w:pPr>
        <w:widowControl/>
        <w:rPr>
          <w:rFonts w:ascii="Arial" w:hAnsi="Arial" w:cs="Arial"/>
          <w:color w:val="000000" w:themeColor="text1"/>
          <w:sz w:val="22"/>
          <w:szCs w:val="22"/>
        </w:rPr>
      </w:pPr>
    </w:p>
    <w:p w:rsidR="00E111CB" w:rsidRPr="006D39BA" w:rsidRDefault="00E111CB" w:rsidP="00E111CB">
      <w:pPr>
        <w:widowControl/>
        <w:rPr>
          <w:rFonts w:ascii="Arial" w:hAnsi="Arial" w:cs="Arial"/>
          <w:b/>
          <w:bCs/>
          <w:color w:val="000000" w:themeColor="text1"/>
          <w:sz w:val="22"/>
          <w:szCs w:val="22"/>
        </w:rPr>
      </w:pPr>
      <w:r w:rsidRPr="006D39BA">
        <w:rPr>
          <w:rFonts w:ascii="Arial" w:hAnsi="Arial" w:cs="Arial"/>
          <w:b/>
          <w:bCs/>
          <w:color w:val="000000" w:themeColor="text1"/>
          <w:sz w:val="22"/>
          <w:szCs w:val="22"/>
        </w:rPr>
        <w:t>REQUIREMENTS FOR EQUIVALENT FACILITATION</w:t>
      </w:r>
    </w:p>
    <w:p w:rsidR="00E111CB" w:rsidRPr="006D39BA" w:rsidRDefault="00E111CB" w:rsidP="00E111CB">
      <w:pPr>
        <w:widowControl/>
        <w:rPr>
          <w:rFonts w:ascii="Arial" w:hAnsi="Arial" w:cs="Arial"/>
          <w:b/>
          <w:bCs/>
          <w:color w:val="000000" w:themeColor="text1"/>
          <w:sz w:val="22"/>
          <w:szCs w:val="22"/>
        </w:rPr>
      </w:pPr>
    </w:p>
    <w:p w:rsidR="004954AA" w:rsidRPr="006D39BA" w:rsidRDefault="009B1B53" w:rsidP="00E111CB">
      <w:pPr>
        <w:widowControl/>
        <w:rPr>
          <w:rFonts w:ascii="Arial" w:hAnsi="Arial" w:cs="Arial"/>
          <w:sz w:val="22"/>
          <w:szCs w:val="22"/>
        </w:rPr>
      </w:pPr>
      <w:r w:rsidRPr="006D39BA">
        <w:rPr>
          <w:rFonts w:ascii="Arial" w:hAnsi="Arial" w:cs="Arial"/>
          <w:color w:val="000000" w:themeColor="text1"/>
          <w:sz w:val="22"/>
          <w:szCs w:val="22"/>
        </w:rPr>
        <w:t>The Department may grant a</w:t>
      </w:r>
      <w:r w:rsidR="00E111CB" w:rsidRPr="006D39BA">
        <w:rPr>
          <w:rFonts w:ascii="Arial" w:hAnsi="Arial" w:cs="Arial"/>
          <w:color w:val="000000" w:themeColor="text1"/>
          <w:sz w:val="22"/>
          <w:szCs w:val="22"/>
        </w:rPr>
        <w:t xml:space="preserve"> request </w:t>
      </w:r>
      <w:r w:rsidRPr="006D39BA">
        <w:rPr>
          <w:rFonts w:ascii="Arial" w:hAnsi="Arial" w:cs="Arial"/>
          <w:color w:val="000000" w:themeColor="text1"/>
          <w:sz w:val="22"/>
          <w:szCs w:val="22"/>
        </w:rPr>
        <w:t xml:space="preserve">for </w:t>
      </w:r>
      <w:r w:rsidR="00126F04">
        <w:rPr>
          <w:rFonts w:ascii="Arial" w:hAnsi="Arial" w:cs="Arial"/>
          <w:color w:val="000000" w:themeColor="text1"/>
          <w:sz w:val="22"/>
          <w:szCs w:val="22"/>
        </w:rPr>
        <w:t>“</w:t>
      </w:r>
      <w:r w:rsidRPr="006D39BA">
        <w:rPr>
          <w:rFonts w:ascii="Arial" w:hAnsi="Arial" w:cs="Arial"/>
          <w:color w:val="000000" w:themeColor="text1"/>
          <w:sz w:val="22"/>
          <w:szCs w:val="22"/>
        </w:rPr>
        <w:t xml:space="preserve">Approval of </w:t>
      </w:r>
      <w:r w:rsidR="005A2A6E" w:rsidRPr="006D39BA">
        <w:rPr>
          <w:rFonts w:ascii="Arial" w:hAnsi="Arial" w:cs="Arial"/>
          <w:color w:val="000000" w:themeColor="text1"/>
          <w:sz w:val="22"/>
          <w:szCs w:val="22"/>
        </w:rPr>
        <w:t>an Equivalent Facilitation</w:t>
      </w:r>
      <w:r w:rsidR="00126F04">
        <w:rPr>
          <w:rFonts w:ascii="Arial" w:hAnsi="Arial" w:cs="Arial"/>
          <w:color w:val="000000" w:themeColor="text1"/>
          <w:sz w:val="22"/>
          <w:szCs w:val="22"/>
        </w:rPr>
        <w:t>”</w:t>
      </w:r>
      <w:r w:rsidRPr="006D39BA">
        <w:rPr>
          <w:rFonts w:ascii="Arial" w:hAnsi="Arial" w:cs="Arial"/>
          <w:color w:val="000000" w:themeColor="text1"/>
          <w:sz w:val="22"/>
          <w:szCs w:val="22"/>
        </w:rPr>
        <w:t xml:space="preserve"> </w:t>
      </w:r>
      <w:r w:rsidR="00D62AF5" w:rsidRPr="006D39BA">
        <w:rPr>
          <w:rFonts w:ascii="Arial" w:hAnsi="Arial" w:cs="Arial"/>
          <w:color w:val="000000" w:themeColor="text1"/>
          <w:sz w:val="22"/>
          <w:szCs w:val="22"/>
        </w:rPr>
        <w:t xml:space="preserve">when </w:t>
      </w:r>
      <w:r w:rsidR="00E111CB" w:rsidRPr="006D39BA">
        <w:rPr>
          <w:rFonts w:ascii="Arial" w:hAnsi="Arial" w:cs="Arial"/>
          <w:color w:val="000000" w:themeColor="text1"/>
          <w:sz w:val="22"/>
          <w:szCs w:val="22"/>
        </w:rPr>
        <w:t xml:space="preserve">a single unisex toilet room or </w:t>
      </w:r>
      <w:r w:rsidR="00D62AF5" w:rsidRPr="006D39BA">
        <w:rPr>
          <w:rFonts w:ascii="Arial" w:hAnsi="Arial" w:cs="Arial"/>
          <w:color w:val="000000" w:themeColor="text1"/>
          <w:sz w:val="22"/>
          <w:szCs w:val="22"/>
        </w:rPr>
        <w:t xml:space="preserve">other </w:t>
      </w:r>
      <w:r w:rsidR="00E111CB" w:rsidRPr="006D39BA">
        <w:rPr>
          <w:rFonts w:ascii="Arial" w:hAnsi="Arial" w:cs="Arial"/>
          <w:color w:val="000000" w:themeColor="text1"/>
          <w:sz w:val="22"/>
          <w:szCs w:val="22"/>
        </w:rPr>
        <w:t>accessible</w:t>
      </w:r>
      <w:r w:rsidR="0097056A" w:rsidRPr="006D39BA">
        <w:rPr>
          <w:rFonts w:ascii="Arial" w:hAnsi="Arial" w:cs="Arial"/>
          <w:color w:val="000000" w:themeColor="text1"/>
          <w:sz w:val="22"/>
          <w:szCs w:val="22"/>
        </w:rPr>
        <w:t xml:space="preserve"> restrooms are provided within 200</w:t>
      </w:r>
      <w:r w:rsidR="001774C7">
        <w:rPr>
          <w:rFonts w:ascii="Arial" w:hAnsi="Arial" w:cs="Arial"/>
          <w:color w:val="000000" w:themeColor="text1"/>
          <w:sz w:val="22"/>
          <w:szCs w:val="22"/>
        </w:rPr>
        <w:t xml:space="preserve"> ft.</w:t>
      </w:r>
      <w:r w:rsidR="00E111CB" w:rsidRPr="006D39BA">
        <w:rPr>
          <w:rFonts w:ascii="Arial" w:hAnsi="Arial" w:cs="Arial"/>
          <w:color w:val="000000" w:themeColor="text1"/>
          <w:sz w:val="22"/>
          <w:szCs w:val="22"/>
        </w:rPr>
        <w:t xml:space="preserve"> of the area of remodel</w:t>
      </w:r>
      <w:r w:rsidR="00D62AF5" w:rsidRPr="006D39BA">
        <w:rPr>
          <w:rFonts w:ascii="Arial" w:hAnsi="Arial" w:cs="Arial"/>
          <w:color w:val="000000" w:themeColor="text1"/>
          <w:sz w:val="22"/>
          <w:szCs w:val="22"/>
        </w:rPr>
        <w:t xml:space="preserve"> on the same story on wh</w:t>
      </w:r>
      <w:r w:rsidR="00126F04">
        <w:rPr>
          <w:rFonts w:ascii="Arial" w:hAnsi="Arial" w:cs="Arial"/>
          <w:color w:val="000000" w:themeColor="text1"/>
          <w:sz w:val="22"/>
          <w:szCs w:val="22"/>
        </w:rPr>
        <w:t>ich disabled access is required;</w:t>
      </w:r>
      <w:r w:rsidR="00D62AF5" w:rsidRPr="006D39BA">
        <w:rPr>
          <w:rFonts w:ascii="Arial" w:hAnsi="Arial" w:cs="Arial"/>
          <w:color w:val="000000" w:themeColor="text1"/>
          <w:sz w:val="22"/>
          <w:szCs w:val="22"/>
        </w:rPr>
        <w:t xml:space="preserve"> or</w:t>
      </w:r>
      <w:r w:rsidR="00126F04">
        <w:rPr>
          <w:rFonts w:ascii="Arial" w:hAnsi="Arial" w:cs="Arial"/>
          <w:color w:val="000000" w:themeColor="text1"/>
          <w:sz w:val="22"/>
          <w:szCs w:val="22"/>
        </w:rPr>
        <w:t>,</w:t>
      </w:r>
      <w:r w:rsidR="00D62AF5" w:rsidRPr="006D39BA">
        <w:rPr>
          <w:rFonts w:ascii="Arial" w:hAnsi="Arial" w:cs="Arial"/>
          <w:color w:val="000000" w:themeColor="text1"/>
          <w:sz w:val="22"/>
          <w:szCs w:val="22"/>
        </w:rPr>
        <w:t xml:space="preserve"> within one vertical story</w:t>
      </w:r>
      <w:r w:rsidR="00E111CB" w:rsidRPr="006D39BA">
        <w:rPr>
          <w:rFonts w:ascii="Arial" w:hAnsi="Arial" w:cs="Arial"/>
          <w:color w:val="000000" w:themeColor="text1"/>
          <w:sz w:val="22"/>
          <w:szCs w:val="22"/>
        </w:rPr>
        <w:t xml:space="preserve">.  When a restroom within this distance is designated </w:t>
      </w:r>
      <w:r w:rsidRPr="006D39BA">
        <w:rPr>
          <w:rFonts w:ascii="Arial" w:hAnsi="Arial" w:cs="Arial"/>
          <w:color w:val="000000" w:themeColor="text1"/>
          <w:sz w:val="22"/>
          <w:szCs w:val="22"/>
        </w:rPr>
        <w:t>as an</w:t>
      </w:r>
      <w:r w:rsidR="00E111CB" w:rsidRPr="006D39BA">
        <w:rPr>
          <w:rFonts w:ascii="Arial" w:hAnsi="Arial" w:cs="Arial"/>
          <w:color w:val="000000" w:themeColor="text1"/>
          <w:sz w:val="22"/>
          <w:szCs w:val="22"/>
        </w:rPr>
        <w:t xml:space="preserve"> equivalent facilitation</w:t>
      </w:r>
      <w:r w:rsidRPr="006D39BA">
        <w:rPr>
          <w:rFonts w:ascii="Arial" w:hAnsi="Arial" w:cs="Arial"/>
          <w:color w:val="000000" w:themeColor="text1"/>
          <w:sz w:val="22"/>
          <w:szCs w:val="22"/>
        </w:rPr>
        <w:t xml:space="preserve">, </w:t>
      </w:r>
      <w:r w:rsidR="00E111CB" w:rsidRPr="006D39BA">
        <w:rPr>
          <w:rFonts w:ascii="Arial" w:hAnsi="Arial" w:cs="Arial"/>
          <w:color w:val="000000" w:themeColor="text1"/>
          <w:sz w:val="22"/>
          <w:szCs w:val="22"/>
        </w:rPr>
        <w:t xml:space="preserve">it shall be on an accessible path of travel and it shall comply with all accessibility requirements. Signage shall be provided at the restroom nearest the area of remodel directing persons with disabilities to the </w:t>
      </w:r>
      <w:r w:rsidRPr="006D39BA">
        <w:rPr>
          <w:rFonts w:ascii="Arial" w:hAnsi="Arial" w:cs="Arial"/>
          <w:color w:val="000000" w:themeColor="text1"/>
          <w:sz w:val="22"/>
          <w:szCs w:val="22"/>
        </w:rPr>
        <w:t xml:space="preserve">closest </w:t>
      </w:r>
      <w:r w:rsidR="00E111CB" w:rsidRPr="006D39BA">
        <w:rPr>
          <w:rFonts w:ascii="Arial" w:hAnsi="Arial" w:cs="Arial"/>
          <w:color w:val="000000" w:themeColor="text1"/>
          <w:sz w:val="22"/>
          <w:szCs w:val="22"/>
        </w:rPr>
        <w:t>fully accessible facility.</w:t>
      </w:r>
    </w:p>
    <w:p w:rsidR="00691520" w:rsidRPr="006D39BA" w:rsidRDefault="00D07543" w:rsidP="004954AA">
      <w:pPr>
        <w:tabs>
          <w:tab w:val="left" w:pos="2340"/>
        </w:tabs>
        <w:ind w:left="2160" w:hanging="2160"/>
        <w:rPr>
          <w:rFonts w:ascii="Arial" w:hAnsi="Arial" w:cs="Arial"/>
          <w:b/>
          <w:sz w:val="22"/>
          <w:szCs w:val="22"/>
        </w:rPr>
      </w:pPr>
      <w:r w:rsidRPr="006D39BA">
        <w:rPr>
          <w:rFonts w:ascii="Arial" w:hAnsi="Arial" w:cs="Arial"/>
          <w:sz w:val="22"/>
          <w:szCs w:val="22"/>
        </w:rPr>
        <w:tab/>
      </w:r>
      <w:r w:rsidR="007168C9" w:rsidRPr="006D39BA">
        <w:rPr>
          <w:rFonts w:ascii="Arial" w:hAnsi="Arial" w:cs="Arial"/>
          <w:b/>
          <w:sz w:val="22"/>
          <w:szCs w:val="22"/>
        </w:rPr>
        <w:tab/>
      </w:r>
    </w:p>
    <w:p w:rsidR="00691520" w:rsidRPr="006D39BA" w:rsidRDefault="00691520" w:rsidP="002D476D">
      <w:pPr>
        <w:tabs>
          <w:tab w:val="left" w:pos="2340"/>
          <w:tab w:val="left" w:pos="2520"/>
        </w:tabs>
        <w:ind w:left="2520" w:hanging="2520"/>
        <w:rPr>
          <w:rFonts w:ascii="Arial" w:hAnsi="Arial" w:cs="Arial"/>
          <w:b/>
          <w:sz w:val="22"/>
          <w:szCs w:val="22"/>
        </w:rPr>
      </w:pPr>
    </w:p>
    <w:p w:rsidR="00E111CB" w:rsidRPr="006D39BA" w:rsidRDefault="00E111CB" w:rsidP="002D476D">
      <w:pPr>
        <w:tabs>
          <w:tab w:val="left" w:pos="2340"/>
          <w:tab w:val="left" w:pos="2520"/>
        </w:tabs>
        <w:ind w:left="2520" w:hanging="2520"/>
        <w:rPr>
          <w:rFonts w:ascii="Arial" w:hAnsi="Arial" w:cs="Arial"/>
          <w:b/>
          <w:sz w:val="22"/>
          <w:szCs w:val="22"/>
        </w:rPr>
      </w:pPr>
    </w:p>
    <w:p w:rsidR="00E111CB" w:rsidRPr="006D39BA" w:rsidRDefault="00E111CB" w:rsidP="002D476D">
      <w:pPr>
        <w:tabs>
          <w:tab w:val="left" w:pos="2340"/>
          <w:tab w:val="left" w:pos="2520"/>
        </w:tabs>
        <w:ind w:left="2520" w:hanging="2520"/>
        <w:rPr>
          <w:rFonts w:ascii="Arial" w:hAnsi="Arial" w:cs="Arial"/>
          <w:b/>
          <w:sz w:val="22"/>
          <w:szCs w:val="22"/>
        </w:rPr>
      </w:pPr>
    </w:p>
    <w:p w:rsidR="004954AA" w:rsidRPr="006D39BA" w:rsidRDefault="00CB6411" w:rsidP="004954AA">
      <w:pPr>
        <w:spacing w:after="120"/>
        <w:ind w:right="43"/>
        <w:rPr>
          <w:rFonts w:ascii="Arial" w:hAnsi="Arial" w:cs="Arial"/>
          <w:color w:val="000000" w:themeColor="text1"/>
          <w:sz w:val="22"/>
          <w:szCs w:val="22"/>
        </w:rPr>
      </w:pPr>
      <w:r w:rsidRPr="006D39BA">
        <w:rPr>
          <w:rFonts w:ascii="Arial" w:hAnsi="Arial" w:cs="Arial"/>
          <w:sz w:val="22"/>
          <w:szCs w:val="22"/>
        </w:rPr>
        <w:t xml:space="preserve"> </w:t>
      </w:r>
      <w:r w:rsidR="004954AA" w:rsidRPr="006D39BA">
        <w:rPr>
          <w:rFonts w:ascii="Arial" w:hAnsi="Arial" w:cs="Arial"/>
          <w:color w:val="000000" w:themeColor="text1"/>
          <w:sz w:val="22"/>
          <w:szCs w:val="22"/>
        </w:rPr>
        <w:t>___________________________________________________</w:t>
      </w:r>
    </w:p>
    <w:p w:rsidR="004954AA" w:rsidRPr="006D39BA" w:rsidRDefault="004954AA" w:rsidP="004954AA">
      <w:pPr>
        <w:ind w:right="43"/>
        <w:rPr>
          <w:rFonts w:ascii="Arial" w:hAnsi="Arial" w:cs="Arial"/>
          <w:color w:val="000000" w:themeColor="text1"/>
          <w:sz w:val="22"/>
          <w:szCs w:val="22"/>
        </w:rPr>
      </w:pPr>
      <w:r w:rsidRPr="006D39BA">
        <w:rPr>
          <w:rFonts w:ascii="Arial" w:hAnsi="Arial" w:cs="Arial"/>
          <w:color w:val="000000" w:themeColor="text1"/>
          <w:sz w:val="22"/>
          <w:szCs w:val="22"/>
        </w:rPr>
        <w:t>Tom C. Hui, S.E., C.B.O.</w:t>
      </w:r>
      <w:r w:rsidRPr="006D39BA">
        <w:rPr>
          <w:rFonts w:ascii="Arial" w:hAnsi="Arial" w:cs="Arial"/>
          <w:color w:val="000000" w:themeColor="text1"/>
          <w:sz w:val="22"/>
          <w:szCs w:val="22"/>
        </w:rPr>
        <w:tab/>
        <w:t xml:space="preserve">                                  Date</w:t>
      </w:r>
    </w:p>
    <w:p w:rsidR="004954AA" w:rsidRPr="006D39BA" w:rsidRDefault="004954AA" w:rsidP="004954AA">
      <w:pPr>
        <w:ind w:right="43"/>
        <w:rPr>
          <w:rFonts w:ascii="Arial" w:hAnsi="Arial" w:cs="Arial"/>
          <w:color w:val="000000" w:themeColor="text1"/>
          <w:sz w:val="22"/>
          <w:szCs w:val="22"/>
        </w:rPr>
      </w:pPr>
      <w:r w:rsidRPr="006D39BA">
        <w:rPr>
          <w:rFonts w:ascii="Arial" w:hAnsi="Arial" w:cs="Arial"/>
          <w:color w:val="000000" w:themeColor="text1"/>
          <w:sz w:val="22"/>
          <w:szCs w:val="22"/>
        </w:rPr>
        <w:t>Director</w:t>
      </w:r>
    </w:p>
    <w:p w:rsidR="004954AA" w:rsidRPr="006D39BA" w:rsidRDefault="004954AA" w:rsidP="004954AA">
      <w:pPr>
        <w:spacing w:after="240" w:line="480" w:lineRule="auto"/>
        <w:ind w:right="43"/>
        <w:rPr>
          <w:rFonts w:ascii="Arial" w:hAnsi="Arial" w:cs="Arial"/>
          <w:color w:val="000000" w:themeColor="text1"/>
          <w:sz w:val="22"/>
          <w:szCs w:val="22"/>
        </w:rPr>
      </w:pPr>
      <w:r w:rsidRPr="006D39BA">
        <w:rPr>
          <w:rFonts w:ascii="Arial" w:hAnsi="Arial" w:cs="Arial"/>
          <w:color w:val="000000" w:themeColor="text1"/>
          <w:sz w:val="22"/>
          <w:szCs w:val="22"/>
        </w:rPr>
        <w:t>Department of Building Inspection</w:t>
      </w:r>
    </w:p>
    <w:p w:rsidR="00E111CB" w:rsidRPr="006D39BA" w:rsidRDefault="00CD5069" w:rsidP="004954AA">
      <w:pPr>
        <w:spacing w:after="240" w:line="480" w:lineRule="auto"/>
        <w:ind w:right="43"/>
        <w:rPr>
          <w:rFonts w:ascii="Arial" w:hAnsi="Arial" w:cs="Arial"/>
          <w:color w:val="000000" w:themeColor="text1"/>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213360</wp:posOffset>
                </wp:positionV>
                <wp:extent cx="6505575" cy="393065"/>
                <wp:effectExtent l="5080" t="13335" r="1397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93065"/>
                        </a:xfrm>
                        <a:prstGeom prst="rect">
                          <a:avLst/>
                        </a:prstGeom>
                        <a:solidFill>
                          <a:srgbClr val="FFFFFF"/>
                        </a:solidFill>
                        <a:ln w="9525">
                          <a:solidFill>
                            <a:srgbClr val="000000"/>
                          </a:solidFill>
                          <a:miter lim="800000"/>
                          <a:headEnd/>
                          <a:tailEnd/>
                        </a:ln>
                      </wps:spPr>
                      <wps:txbx>
                        <w:txbxContent>
                          <w:p w:rsidR="00C15E09" w:rsidRPr="004C2AB4" w:rsidRDefault="00C15E09" w:rsidP="004954AA">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16.8pt;width:512.2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">
                <v:textbox style="mso-fit-shape-to-text:t">
                  <w:txbxContent>
                    <w:p w:rsidR="00C15E09" w:rsidRPr="004C2AB4" w:rsidRDefault="00C15E09" w:rsidP="004954AA">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p w:rsidR="00E111CB" w:rsidRPr="006D39BA" w:rsidRDefault="00E111CB" w:rsidP="004954AA">
      <w:pPr>
        <w:spacing w:after="240" w:line="480" w:lineRule="auto"/>
        <w:ind w:right="43"/>
        <w:rPr>
          <w:rFonts w:ascii="Arial" w:hAnsi="Arial" w:cs="Arial"/>
          <w:color w:val="000000" w:themeColor="text1"/>
          <w:sz w:val="22"/>
          <w:szCs w:val="22"/>
        </w:rPr>
      </w:pPr>
    </w:p>
    <w:p w:rsidR="00E111CB" w:rsidRPr="006D39BA" w:rsidRDefault="00E111CB" w:rsidP="004954AA">
      <w:pPr>
        <w:spacing w:after="240" w:line="480" w:lineRule="auto"/>
        <w:ind w:right="43"/>
        <w:rPr>
          <w:rFonts w:ascii="Arial" w:hAnsi="Arial" w:cs="Arial"/>
          <w:color w:val="000000" w:themeColor="text1"/>
          <w:sz w:val="22"/>
          <w:szCs w:val="22"/>
        </w:rPr>
      </w:pPr>
    </w:p>
    <w:p w:rsidR="00CA4E1B" w:rsidRPr="006D39BA" w:rsidRDefault="00CA4E1B" w:rsidP="009A60B2">
      <w:pPr>
        <w:tabs>
          <w:tab w:val="right" w:pos="0"/>
          <w:tab w:val="right" w:pos="1800"/>
        </w:tabs>
        <w:rPr>
          <w:rFonts w:ascii="Arial" w:hAnsi="Arial" w:cs="Arial"/>
          <w:sz w:val="22"/>
          <w:szCs w:val="22"/>
        </w:rPr>
      </w:pPr>
    </w:p>
    <w:sectPr w:rsidR="00CA4E1B" w:rsidRPr="006D39BA" w:rsidSect="00E3551C">
      <w:headerReference w:type="default" r:id="rId8"/>
      <w:footerReference w:type="default" r:id="rId9"/>
      <w:headerReference w:type="first" r:id="rId10"/>
      <w:footerReference w:type="first" r:id="rId11"/>
      <w:endnotePr>
        <w:numFmt w:val="decimal"/>
      </w:endnotePr>
      <w:pgSz w:w="12240" w:h="15840" w:code="1"/>
      <w:pgMar w:top="1440" w:right="720" w:bottom="1152" w:left="117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09" w:rsidRDefault="00C15E09">
      <w:r>
        <w:separator/>
      </w:r>
    </w:p>
  </w:endnote>
  <w:endnote w:type="continuationSeparator" w:id="0">
    <w:p w:rsidR="00C15E09" w:rsidRDefault="00C1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9" w:rsidRPr="006D39BA" w:rsidRDefault="00C15E09" w:rsidP="00FE2597">
    <w:pPr>
      <w:pStyle w:val="Footer"/>
      <w:tabs>
        <w:tab w:val="clear" w:pos="8640"/>
        <w:tab w:val="right" w:pos="10080"/>
      </w:tabs>
      <w:jc w:val="center"/>
      <w:rPr>
        <w:rFonts w:ascii="Arial" w:hAnsi="Arial" w:cs="Arial"/>
        <w:sz w:val="22"/>
        <w:szCs w:val="22"/>
      </w:rPr>
    </w:pPr>
    <w:r w:rsidRPr="006D39BA">
      <w:rPr>
        <w:rFonts w:ascii="Arial" w:hAnsi="Arial" w:cs="Arial"/>
        <w:sz w:val="22"/>
        <w:szCs w:val="22"/>
      </w:rPr>
      <w:t xml:space="preserve">Page </w:t>
    </w:r>
    <w:r w:rsidR="00E571AD" w:rsidRPr="006D39BA">
      <w:rPr>
        <w:rFonts w:ascii="Arial" w:hAnsi="Arial" w:cs="Arial"/>
        <w:sz w:val="22"/>
        <w:szCs w:val="22"/>
      </w:rPr>
      <w:fldChar w:fldCharType="begin"/>
    </w:r>
    <w:r w:rsidRPr="006D39BA">
      <w:rPr>
        <w:rFonts w:ascii="Arial" w:hAnsi="Arial" w:cs="Arial"/>
        <w:sz w:val="22"/>
        <w:szCs w:val="22"/>
      </w:rPr>
      <w:instrText xml:space="preserve"> PAGE </w:instrText>
    </w:r>
    <w:r w:rsidR="00E571AD" w:rsidRPr="006D39BA">
      <w:rPr>
        <w:rFonts w:ascii="Arial" w:hAnsi="Arial" w:cs="Arial"/>
        <w:sz w:val="22"/>
        <w:szCs w:val="22"/>
      </w:rPr>
      <w:fldChar w:fldCharType="separate"/>
    </w:r>
    <w:r w:rsidR="00480FE9">
      <w:rPr>
        <w:rFonts w:ascii="Arial" w:hAnsi="Arial" w:cs="Arial"/>
        <w:noProof/>
        <w:sz w:val="22"/>
        <w:szCs w:val="22"/>
      </w:rPr>
      <w:t>2</w:t>
    </w:r>
    <w:r w:rsidR="00E571AD" w:rsidRPr="006D39BA">
      <w:rPr>
        <w:rFonts w:ascii="Arial" w:hAnsi="Arial" w:cs="Arial"/>
        <w:sz w:val="22"/>
        <w:szCs w:val="22"/>
      </w:rPr>
      <w:fldChar w:fldCharType="end"/>
    </w:r>
    <w:r w:rsidRPr="006D39BA">
      <w:rPr>
        <w:rFonts w:ascii="Arial" w:hAnsi="Arial" w:cs="Arial"/>
        <w:sz w:val="22"/>
        <w:szCs w:val="22"/>
      </w:rPr>
      <w:t xml:space="preserve"> of </w:t>
    </w:r>
    <w:r w:rsidR="00E571AD" w:rsidRPr="006D39BA">
      <w:rPr>
        <w:rFonts w:ascii="Arial" w:hAnsi="Arial" w:cs="Arial"/>
        <w:sz w:val="22"/>
        <w:szCs w:val="22"/>
      </w:rPr>
      <w:fldChar w:fldCharType="begin"/>
    </w:r>
    <w:r w:rsidRPr="006D39BA">
      <w:rPr>
        <w:rFonts w:ascii="Arial" w:hAnsi="Arial" w:cs="Arial"/>
        <w:sz w:val="22"/>
        <w:szCs w:val="22"/>
      </w:rPr>
      <w:instrText xml:space="preserve"> NUMPAGES  </w:instrText>
    </w:r>
    <w:r w:rsidR="00E571AD" w:rsidRPr="006D39BA">
      <w:rPr>
        <w:rFonts w:ascii="Arial" w:hAnsi="Arial" w:cs="Arial"/>
        <w:sz w:val="22"/>
        <w:szCs w:val="22"/>
      </w:rPr>
      <w:fldChar w:fldCharType="separate"/>
    </w:r>
    <w:r w:rsidR="00480FE9">
      <w:rPr>
        <w:rFonts w:ascii="Arial" w:hAnsi="Arial" w:cs="Arial"/>
        <w:noProof/>
        <w:sz w:val="22"/>
        <w:szCs w:val="22"/>
      </w:rPr>
      <w:t>2</w:t>
    </w:r>
    <w:r w:rsidR="00E571AD" w:rsidRPr="006D39BA">
      <w:rPr>
        <w:rFonts w:ascii="Arial" w:hAnsi="Arial" w:cs="Arial"/>
        <w:sz w:val="22"/>
        <w:szCs w:val="22"/>
      </w:rPr>
      <w:fldChar w:fldCharType="end"/>
    </w:r>
  </w:p>
  <w:p w:rsidR="00C15E09" w:rsidRDefault="00C15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9" w:rsidRPr="006C16D4" w:rsidRDefault="00C15E09" w:rsidP="00FE2597">
    <w:pPr>
      <w:pStyle w:val="Footer"/>
      <w:tabs>
        <w:tab w:val="clear" w:pos="8640"/>
        <w:tab w:val="left" w:pos="0"/>
        <w:tab w:val="right" w:pos="10080"/>
      </w:tabs>
      <w:jc w:val="center"/>
      <w:rPr>
        <w:rFonts w:ascii="Arial" w:hAnsi="Arial" w:cs="Arial"/>
        <w:sz w:val="22"/>
        <w:szCs w:val="22"/>
      </w:rPr>
    </w:pPr>
    <w:r w:rsidRPr="006C16D4">
      <w:rPr>
        <w:rFonts w:ascii="Arial" w:hAnsi="Arial" w:cs="Arial"/>
        <w:sz w:val="22"/>
        <w:szCs w:val="22"/>
      </w:rPr>
      <w:t xml:space="preserve">Page </w:t>
    </w:r>
    <w:r w:rsidR="00E571AD" w:rsidRPr="006C16D4">
      <w:rPr>
        <w:rFonts w:ascii="Arial" w:hAnsi="Arial" w:cs="Arial"/>
        <w:sz w:val="22"/>
        <w:szCs w:val="22"/>
      </w:rPr>
      <w:fldChar w:fldCharType="begin"/>
    </w:r>
    <w:r w:rsidRPr="006C16D4">
      <w:rPr>
        <w:rFonts w:ascii="Arial" w:hAnsi="Arial" w:cs="Arial"/>
        <w:sz w:val="22"/>
        <w:szCs w:val="22"/>
      </w:rPr>
      <w:instrText xml:space="preserve"> PAGE </w:instrText>
    </w:r>
    <w:r w:rsidR="00E571AD" w:rsidRPr="006C16D4">
      <w:rPr>
        <w:rFonts w:ascii="Arial" w:hAnsi="Arial" w:cs="Arial"/>
        <w:sz w:val="22"/>
        <w:szCs w:val="22"/>
      </w:rPr>
      <w:fldChar w:fldCharType="separate"/>
    </w:r>
    <w:r w:rsidR="00480FE9">
      <w:rPr>
        <w:rFonts w:ascii="Arial" w:hAnsi="Arial" w:cs="Arial"/>
        <w:noProof/>
        <w:sz w:val="22"/>
        <w:szCs w:val="22"/>
      </w:rPr>
      <w:t>1</w:t>
    </w:r>
    <w:r w:rsidR="00E571AD" w:rsidRPr="006C16D4">
      <w:rPr>
        <w:rFonts w:ascii="Arial" w:hAnsi="Arial" w:cs="Arial"/>
        <w:sz w:val="22"/>
        <w:szCs w:val="22"/>
      </w:rPr>
      <w:fldChar w:fldCharType="end"/>
    </w:r>
    <w:r w:rsidRPr="006C16D4">
      <w:rPr>
        <w:rFonts w:ascii="Arial" w:hAnsi="Arial" w:cs="Arial"/>
        <w:sz w:val="22"/>
        <w:szCs w:val="22"/>
      </w:rPr>
      <w:t xml:space="preserve"> of </w:t>
    </w:r>
    <w:r w:rsidR="00E571AD" w:rsidRPr="006C16D4">
      <w:rPr>
        <w:rFonts w:ascii="Arial" w:hAnsi="Arial" w:cs="Arial"/>
        <w:sz w:val="22"/>
        <w:szCs w:val="22"/>
      </w:rPr>
      <w:fldChar w:fldCharType="begin"/>
    </w:r>
    <w:r w:rsidRPr="006C16D4">
      <w:rPr>
        <w:rFonts w:ascii="Arial" w:hAnsi="Arial" w:cs="Arial"/>
        <w:sz w:val="22"/>
        <w:szCs w:val="22"/>
      </w:rPr>
      <w:instrText xml:space="preserve"> NUMPAGES  </w:instrText>
    </w:r>
    <w:r w:rsidR="00E571AD" w:rsidRPr="006C16D4">
      <w:rPr>
        <w:rFonts w:ascii="Arial" w:hAnsi="Arial" w:cs="Arial"/>
        <w:sz w:val="22"/>
        <w:szCs w:val="22"/>
      </w:rPr>
      <w:fldChar w:fldCharType="separate"/>
    </w:r>
    <w:r w:rsidR="00480FE9">
      <w:rPr>
        <w:rFonts w:ascii="Arial" w:hAnsi="Arial" w:cs="Arial"/>
        <w:noProof/>
        <w:sz w:val="22"/>
        <w:szCs w:val="22"/>
      </w:rPr>
      <w:t>2</w:t>
    </w:r>
    <w:r w:rsidR="00E571AD" w:rsidRPr="006C16D4">
      <w:rPr>
        <w:rFonts w:ascii="Arial" w:hAnsi="Arial" w:cs="Arial"/>
        <w:sz w:val="22"/>
        <w:szCs w:val="22"/>
      </w:rPr>
      <w:fldChar w:fldCharType="end"/>
    </w:r>
  </w:p>
  <w:p w:rsidR="00C15E09" w:rsidRPr="00D724C0" w:rsidRDefault="00C15E09"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C15E09" w:rsidRPr="00D724C0" w:rsidRDefault="00C15E09"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C15E09" w:rsidRPr="00D724C0" w:rsidRDefault="00C15E09"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09" w:rsidRDefault="00C15E09">
      <w:r>
        <w:separator/>
      </w:r>
    </w:p>
  </w:footnote>
  <w:footnote w:type="continuationSeparator" w:id="0">
    <w:p w:rsidR="00C15E09" w:rsidRDefault="00C1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9" w:rsidRDefault="00C15E09" w:rsidP="00E32DDB">
    <w:pPr>
      <w:pStyle w:val="Header"/>
      <w:tabs>
        <w:tab w:val="clear" w:pos="8640"/>
        <w:tab w:val="right" w:pos="9360"/>
      </w:tabs>
      <w:rPr>
        <w:rFonts w:ascii="Arial" w:hAnsi="Arial" w:cs="Arial"/>
        <w:sz w:val="22"/>
        <w:szCs w:val="22"/>
      </w:rPr>
    </w:pPr>
  </w:p>
  <w:p w:rsidR="00C15E09" w:rsidRDefault="006D39BA" w:rsidP="00661513">
    <w:pPr>
      <w:pStyle w:val="Header"/>
      <w:tabs>
        <w:tab w:val="clear" w:pos="8640"/>
        <w:tab w:val="right" w:pos="10260"/>
      </w:tabs>
      <w:rPr>
        <w:rFonts w:ascii="Arial" w:hAnsi="Arial" w:cs="Arial"/>
        <w:sz w:val="22"/>
        <w:szCs w:val="22"/>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r>
    <w:r w:rsidR="00661513">
      <w:rPr>
        <w:rFonts w:ascii="Arial" w:hAnsi="Arial" w:cs="Arial"/>
        <w:sz w:val="22"/>
        <w:szCs w:val="22"/>
      </w:rPr>
      <w:t xml:space="preserve">           </w:t>
    </w:r>
    <w:r>
      <w:rPr>
        <w:rFonts w:ascii="Arial" w:hAnsi="Arial" w:cs="Arial"/>
        <w:sz w:val="22"/>
        <w:szCs w:val="22"/>
      </w:rPr>
      <w:t>DA-10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E09" w:rsidRDefault="00C15E09" w:rsidP="003E452B">
    <w:pPr>
      <w:pStyle w:val="Heading1"/>
      <w:jc w:val="left"/>
      <w:rPr>
        <w:sz w:val="20"/>
        <w:u w:val="none"/>
      </w:rPr>
    </w:pPr>
    <w:r>
      <w:rPr>
        <w:b w:val="0"/>
        <w:bCs w:val="0"/>
        <w:noProof/>
        <w:sz w:val="20"/>
      </w:rPr>
      <w:drawing>
        <wp:anchor distT="0" distB="0" distL="114300" distR="114300" simplePos="0" relativeHeight="251657216" behindDoc="0" locked="0" layoutInCell="1" allowOverlap="1" wp14:anchorId="2699779E" wp14:editId="688EB2BA">
          <wp:simplePos x="0" y="0"/>
          <wp:positionH relativeFrom="column">
            <wp:posOffset>2667000</wp:posOffset>
          </wp:positionH>
          <wp:positionV relativeFrom="paragraph">
            <wp:posOffset>36830</wp:posOffset>
          </wp:positionV>
          <wp:extent cx="1076325" cy="1066800"/>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C15E09" w:rsidRPr="003E452B" w:rsidRDefault="00C15E09" w:rsidP="00605949">
    <w:pPr>
      <w:pStyle w:val="Heading1"/>
      <w:ind w:left="-720"/>
      <w:jc w:val="both"/>
      <w:rPr>
        <w:sz w:val="20"/>
        <w:u w:val="none"/>
      </w:rPr>
    </w:pPr>
    <w:r w:rsidRPr="003E452B">
      <w:rPr>
        <w:sz w:val="20"/>
        <w:u w:val="none"/>
      </w:rPr>
      <w:t>City and County of San Francisco</w:t>
    </w:r>
    <w:r w:rsidR="00661513">
      <w:rPr>
        <w:sz w:val="20"/>
        <w:u w:val="none"/>
      </w:rPr>
      <w:tab/>
    </w:r>
    <w:r w:rsidR="00661513">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C15E09" w:rsidRDefault="00C15E09" w:rsidP="00605949">
    <w:pPr>
      <w:ind w:left="-720"/>
      <w:jc w:val="both"/>
      <w:rPr>
        <w:rFonts w:ascii="Arial" w:hAnsi="Arial" w:cs="Arial"/>
        <w:b/>
        <w:bCs/>
        <w:sz w:val="20"/>
      </w:rPr>
    </w:pPr>
    <w:r w:rsidRPr="00605949">
      <w:rPr>
        <w:rFonts w:ascii="Arial" w:hAnsi="Arial" w:cs="Arial"/>
        <w:b/>
        <w:bCs/>
        <w:sz w:val="20"/>
      </w:rPr>
      <w:t>Department of Building Inspection</w:t>
    </w:r>
    <w:r>
      <w:rPr>
        <w:b/>
        <w:bCs/>
        <w:sz w:val="20"/>
      </w:rPr>
      <w:tab/>
    </w:r>
    <w:r>
      <w:rPr>
        <w:b/>
        <w:bCs/>
        <w:sz w:val="20"/>
      </w:rPr>
      <w:tab/>
    </w:r>
    <w:r>
      <w:rPr>
        <w:b/>
        <w:bCs/>
        <w:sz w:val="20"/>
      </w:rPr>
      <w:tab/>
    </w:r>
    <w:r>
      <w:rPr>
        <w:b/>
        <w:bCs/>
        <w:sz w:val="20"/>
      </w:rPr>
      <w:tab/>
    </w:r>
    <w:r>
      <w:rPr>
        <w:rFonts w:ascii="Arial" w:hAnsi="Arial" w:cs="Arial"/>
        <w:b/>
        <w:bCs/>
        <w:sz w:val="20"/>
      </w:rPr>
      <w:t xml:space="preserve"> Tom C. Hui, S.E., C.B.O., </w:t>
    </w:r>
    <w:r w:rsidRPr="00605949">
      <w:rPr>
        <w:rFonts w:ascii="Arial" w:hAnsi="Arial" w:cs="Arial"/>
        <w:b/>
        <w:bCs/>
        <w:sz w:val="20"/>
      </w:rPr>
      <w:t>Director</w:t>
    </w:r>
  </w:p>
  <w:p w:rsidR="00C15E09" w:rsidRPr="00691520" w:rsidRDefault="00C15E09" w:rsidP="00605949">
    <w:pPr>
      <w:ind w:left="-720"/>
      <w:jc w:val="both"/>
      <w:rPr>
        <w:rFonts w:ascii="Arial" w:hAnsi="Arial" w:cs="Arial"/>
        <w:b/>
        <w:bCs/>
        <w:sz w:val="28"/>
        <w:szCs w:val="28"/>
      </w:rPr>
    </w:pPr>
  </w:p>
  <w:p w:rsidR="00C15E09" w:rsidRDefault="00C15E09" w:rsidP="00605949">
    <w:pP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3"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F7B96"/>
    <w:multiLevelType w:val="hybridMultilevel"/>
    <w:tmpl w:val="D8D290FE"/>
    <w:lvl w:ilvl="0" w:tplc="ABF4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6"/>
  </w:num>
  <w:num w:numId="8">
    <w:abstractNumId w:val="1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tYIhgi1qnmhBUKhHNtwRsgBwvxl/StIPlO4lwACWAVANkUUOuIJyVKRoCP/ytJFAQPOP0umZp0krcpPUyPB6A==" w:salt="CiDB6H4ggUQCQ82PndRmb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80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10042"/>
    <w:rsid w:val="00026374"/>
    <w:rsid w:val="00052219"/>
    <w:rsid w:val="0005722B"/>
    <w:rsid w:val="0006095A"/>
    <w:rsid w:val="00065FFC"/>
    <w:rsid w:val="000D0A87"/>
    <w:rsid w:val="000D79AA"/>
    <w:rsid w:val="000E1E67"/>
    <w:rsid w:val="001045AC"/>
    <w:rsid w:val="00126F04"/>
    <w:rsid w:val="00133E9A"/>
    <w:rsid w:val="001635EF"/>
    <w:rsid w:val="001774C7"/>
    <w:rsid w:val="0018514E"/>
    <w:rsid w:val="0019115A"/>
    <w:rsid w:val="00194AF1"/>
    <w:rsid w:val="001A0F07"/>
    <w:rsid w:val="001A6B96"/>
    <w:rsid w:val="001B09CD"/>
    <w:rsid w:val="001B1322"/>
    <w:rsid w:val="001C19D0"/>
    <w:rsid w:val="001C1F19"/>
    <w:rsid w:val="001D1BA4"/>
    <w:rsid w:val="001D774E"/>
    <w:rsid w:val="001E2372"/>
    <w:rsid w:val="001E3D9C"/>
    <w:rsid w:val="001F05CB"/>
    <w:rsid w:val="00203A2A"/>
    <w:rsid w:val="00213BAE"/>
    <w:rsid w:val="002151EB"/>
    <w:rsid w:val="002736B8"/>
    <w:rsid w:val="00276AA6"/>
    <w:rsid w:val="00276C89"/>
    <w:rsid w:val="00281238"/>
    <w:rsid w:val="00285C35"/>
    <w:rsid w:val="00286801"/>
    <w:rsid w:val="00293259"/>
    <w:rsid w:val="00297FE6"/>
    <w:rsid w:val="002C4943"/>
    <w:rsid w:val="002D2FC1"/>
    <w:rsid w:val="002D476D"/>
    <w:rsid w:val="002F4872"/>
    <w:rsid w:val="003134F5"/>
    <w:rsid w:val="003179D2"/>
    <w:rsid w:val="00320929"/>
    <w:rsid w:val="00332FA5"/>
    <w:rsid w:val="0033357C"/>
    <w:rsid w:val="00372028"/>
    <w:rsid w:val="003731BC"/>
    <w:rsid w:val="00374367"/>
    <w:rsid w:val="00382FAF"/>
    <w:rsid w:val="00386B61"/>
    <w:rsid w:val="0038762F"/>
    <w:rsid w:val="003B27DC"/>
    <w:rsid w:val="003B68BB"/>
    <w:rsid w:val="003D1653"/>
    <w:rsid w:val="003E2B02"/>
    <w:rsid w:val="003E34C0"/>
    <w:rsid w:val="003E452B"/>
    <w:rsid w:val="003F18FF"/>
    <w:rsid w:val="003F5028"/>
    <w:rsid w:val="003F5761"/>
    <w:rsid w:val="00401B54"/>
    <w:rsid w:val="00411C5F"/>
    <w:rsid w:val="00427357"/>
    <w:rsid w:val="00431836"/>
    <w:rsid w:val="00435820"/>
    <w:rsid w:val="0044320D"/>
    <w:rsid w:val="00453B8A"/>
    <w:rsid w:val="00456D43"/>
    <w:rsid w:val="0046624F"/>
    <w:rsid w:val="00470C95"/>
    <w:rsid w:val="0047621F"/>
    <w:rsid w:val="00480FE9"/>
    <w:rsid w:val="00485AD7"/>
    <w:rsid w:val="004954AA"/>
    <w:rsid w:val="004A40B1"/>
    <w:rsid w:val="004B05FD"/>
    <w:rsid w:val="004B2762"/>
    <w:rsid w:val="004C1C73"/>
    <w:rsid w:val="004C1CAC"/>
    <w:rsid w:val="004C29E2"/>
    <w:rsid w:val="004D071D"/>
    <w:rsid w:val="004D41E5"/>
    <w:rsid w:val="004D6850"/>
    <w:rsid w:val="004D7CA9"/>
    <w:rsid w:val="004E1516"/>
    <w:rsid w:val="004F377D"/>
    <w:rsid w:val="00506382"/>
    <w:rsid w:val="005163C0"/>
    <w:rsid w:val="0052503F"/>
    <w:rsid w:val="00530039"/>
    <w:rsid w:val="005301B0"/>
    <w:rsid w:val="005317BF"/>
    <w:rsid w:val="00544512"/>
    <w:rsid w:val="00557E87"/>
    <w:rsid w:val="005643AE"/>
    <w:rsid w:val="00581D35"/>
    <w:rsid w:val="00597B89"/>
    <w:rsid w:val="005A2A6E"/>
    <w:rsid w:val="005B11E4"/>
    <w:rsid w:val="005B737B"/>
    <w:rsid w:val="005D28D1"/>
    <w:rsid w:val="005E5E41"/>
    <w:rsid w:val="00605949"/>
    <w:rsid w:val="006061F0"/>
    <w:rsid w:val="00620558"/>
    <w:rsid w:val="00623A96"/>
    <w:rsid w:val="00632B3C"/>
    <w:rsid w:val="00642B8D"/>
    <w:rsid w:val="0064372F"/>
    <w:rsid w:val="00646486"/>
    <w:rsid w:val="00661513"/>
    <w:rsid w:val="00686382"/>
    <w:rsid w:val="00691520"/>
    <w:rsid w:val="00692B6B"/>
    <w:rsid w:val="006A3973"/>
    <w:rsid w:val="006A4593"/>
    <w:rsid w:val="006C16D4"/>
    <w:rsid w:val="006D39BA"/>
    <w:rsid w:val="006F66B6"/>
    <w:rsid w:val="00701B33"/>
    <w:rsid w:val="00701D1F"/>
    <w:rsid w:val="00712DFA"/>
    <w:rsid w:val="00714505"/>
    <w:rsid w:val="007168C9"/>
    <w:rsid w:val="0072531A"/>
    <w:rsid w:val="00734492"/>
    <w:rsid w:val="007415C6"/>
    <w:rsid w:val="00752B11"/>
    <w:rsid w:val="00757701"/>
    <w:rsid w:val="00770C60"/>
    <w:rsid w:val="00785BD2"/>
    <w:rsid w:val="00791EA5"/>
    <w:rsid w:val="007A54E7"/>
    <w:rsid w:val="007B235F"/>
    <w:rsid w:val="007C48AD"/>
    <w:rsid w:val="007C5E08"/>
    <w:rsid w:val="007D14BC"/>
    <w:rsid w:val="007D40BC"/>
    <w:rsid w:val="007D6057"/>
    <w:rsid w:val="007D722F"/>
    <w:rsid w:val="007E46CF"/>
    <w:rsid w:val="007E5FD3"/>
    <w:rsid w:val="007E64C4"/>
    <w:rsid w:val="007F09B7"/>
    <w:rsid w:val="007F1701"/>
    <w:rsid w:val="007F4B22"/>
    <w:rsid w:val="008105AF"/>
    <w:rsid w:val="00816630"/>
    <w:rsid w:val="00817595"/>
    <w:rsid w:val="008226C9"/>
    <w:rsid w:val="008444E5"/>
    <w:rsid w:val="0085077C"/>
    <w:rsid w:val="00895DEA"/>
    <w:rsid w:val="008A45A4"/>
    <w:rsid w:val="008B160B"/>
    <w:rsid w:val="008D56C9"/>
    <w:rsid w:val="008E5645"/>
    <w:rsid w:val="00922FD3"/>
    <w:rsid w:val="00924521"/>
    <w:rsid w:val="009379B7"/>
    <w:rsid w:val="009626C4"/>
    <w:rsid w:val="0097056A"/>
    <w:rsid w:val="009820F4"/>
    <w:rsid w:val="009A60B2"/>
    <w:rsid w:val="009B1B53"/>
    <w:rsid w:val="009C42E1"/>
    <w:rsid w:val="009D1D5E"/>
    <w:rsid w:val="009E427A"/>
    <w:rsid w:val="009F25C7"/>
    <w:rsid w:val="009F4320"/>
    <w:rsid w:val="00A20F5A"/>
    <w:rsid w:val="00A46939"/>
    <w:rsid w:val="00A642B0"/>
    <w:rsid w:val="00A66726"/>
    <w:rsid w:val="00A76549"/>
    <w:rsid w:val="00A811E9"/>
    <w:rsid w:val="00A90528"/>
    <w:rsid w:val="00A920A3"/>
    <w:rsid w:val="00A93364"/>
    <w:rsid w:val="00AC1B4D"/>
    <w:rsid w:val="00AD75BF"/>
    <w:rsid w:val="00AF328E"/>
    <w:rsid w:val="00AF3C0C"/>
    <w:rsid w:val="00B10488"/>
    <w:rsid w:val="00B17F83"/>
    <w:rsid w:val="00B31883"/>
    <w:rsid w:val="00B56968"/>
    <w:rsid w:val="00B807DC"/>
    <w:rsid w:val="00B857A7"/>
    <w:rsid w:val="00B976BD"/>
    <w:rsid w:val="00BA28CF"/>
    <w:rsid w:val="00BC02B1"/>
    <w:rsid w:val="00BC0CD7"/>
    <w:rsid w:val="00BD1AFC"/>
    <w:rsid w:val="00BE14E2"/>
    <w:rsid w:val="00BF1EA1"/>
    <w:rsid w:val="00BF28DE"/>
    <w:rsid w:val="00C105AF"/>
    <w:rsid w:val="00C13C99"/>
    <w:rsid w:val="00C15E09"/>
    <w:rsid w:val="00C21A3D"/>
    <w:rsid w:val="00C63B35"/>
    <w:rsid w:val="00C70ADD"/>
    <w:rsid w:val="00C73D0F"/>
    <w:rsid w:val="00C977B3"/>
    <w:rsid w:val="00CA3F86"/>
    <w:rsid w:val="00CA4E1B"/>
    <w:rsid w:val="00CB6411"/>
    <w:rsid w:val="00CD25E8"/>
    <w:rsid w:val="00CD5069"/>
    <w:rsid w:val="00CE2810"/>
    <w:rsid w:val="00CE44AD"/>
    <w:rsid w:val="00CE46FA"/>
    <w:rsid w:val="00CF2FE6"/>
    <w:rsid w:val="00D02723"/>
    <w:rsid w:val="00D07543"/>
    <w:rsid w:val="00D12718"/>
    <w:rsid w:val="00D12D91"/>
    <w:rsid w:val="00D168D7"/>
    <w:rsid w:val="00D35F6A"/>
    <w:rsid w:val="00D44D28"/>
    <w:rsid w:val="00D46AC0"/>
    <w:rsid w:val="00D62AF5"/>
    <w:rsid w:val="00D724C0"/>
    <w:rsid w:val="00D754EC"/>
    <w:rsid w:val="00D7636F"/>
    <w:rsid w:val="00D771DE"/>
    <w:rsid w:val="00D94626"/>
    <w:rsid w:val="00D95EA2"/>
    <w:rsid w:val="00DA5592"/>
    <w:rsid w:val="00DB1FD0"/>
    <w:rsid w:val="00DB240C"/>
    <w:rsid w:val="00DB708A"/>
    <w:rsid w:val="00DE6D52"/>
    <w:rsid w:val="00E11064"/>
    <w:rsid w:val="00E111CB"/>
    <w:rsid w:val="00E2038D"/>
    <w:rsid w:val="00E23F1E"/>
    <w:rsid w:val="00E32DDB"/>
    <w:rsid w:val="00E3551C"/>
    <w:rsid w:val="00E36C45"/>
    <w:rsid w:val="00E41246"/>
    <w:rsid w:val="00E425D6"/>
    <w:rsid w:val="00E55EDB"/>
    <w:rsid w:val="00E571AD"/>
    <w:rsid w:val="00E83C1E"/>
    <w:rsid w:val="00EA1221"/>
    <w:rsid w:val="00EB1EAD"/>
    <w:rsid w:val="00EB5654"/>
    <w:rsid w:val="00EC011D"/>
    <w:rsid w:val="00EC1E5F"/>
    <w:rsid w:val="00EC2773"/>
    <w:rsid w:val="00EC2C51"/>
    <w:rsid w:val="00EC731F"/>
    <w:rsid w:val="00ED7014"/>
    <w:rsid w:val="00EE0C3F"/>
    <w:rsid w:val="00EE28D6"/>
    <w:rsid w:val="00F0051D"/>
    <w:rsid w:val="00F22FAD"/>
    <w:rsid w:val="00F253E6"/>
    <w:rsid w:val="00F27E72"/>
    <w:rsid w:val="00F31EF2"/>
    <w:rsid w:val="00F3464F"/>
    <w:rsid w:val="00F35533"/>
    <w:rsid w:val="00F40F14"/>
    <w:rsid w:val="00F52647"/>
    <w:rsid w:val="00F542EA"/>
    <w:rsid w:val="00F6072B"/>
    <w:rsid w:val="00F826B1"/>
    <w:rsid w:val="00F86B43"/>
    <w:rsid w:val="00FB0015"/>
    <w:rsid w:val="00FB60C0"/>
    <w:rsid w:val="00FC2A8C"/>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8065"/>
    <o:shapelayout v:ext="edit">
      <o:idmap v:ext="edit" data="1"/>
    </o:shapelayout>
  </w:shapeDefaults>
  <w:decimalSymbol w:val="."/>
  <w:listSeparator w:val=","/>
  <w15:docId w15:val="{E04873D6-EACE-455B-AAD6-B72EEB4F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customStyle="1" w:styleId="ABborder">
    <w:name w:val="AB border"/>
    <w:uiPriority w:val="99"/>
    <w:rsid w:val="007F09B7"/>
    <w:pPr>
      <w:widowControl w:val="0"/>
      <w:pBdr>
        <w:bottom w:val="single" w:sz="18" w:space="0" w:color="000000"/>
      </w:pBdr>
      <w:autoSpaceDE w:val="0"/>
      <w:autoSpaceDN w:val="0"/>
      <w:adjustRightInd w:val="0"/>
      <w:spacing w:after="180"/>
    </w:pPr>
    <w:rPr>
      <w:sz w:val="22"/>
      <w:szCs w:val="22"/>
    </w:rPr>
  </w:style>
  <w:style w:type="paragraph" w:customStyle="1" w:styleId="ABindent3">
    <w:name w:val="AB indent3"/>
    <w:uiPriority w:val="99"/>
    <w:rsid w:val="007F09B7"/>
    <w:pPr>
      <w:widowControl w:val="0"/>
      <w:autoSpaceDE w:val="0"/>
      <w:autoSpaceDN w:val="0"/>
      <w:adjustRightInd w:val="0"/>
      <w:spacing w:after="180"/>
      <w:ind w:left="2880" w:hanging="2880"/>
    </w:pPr>
    <w:rPr>
      <w:sz w:val="22"/>
      <w:szCs w:val="22"/>
    </w:rPr>
  </w:style>
  <w:style w:type="paragraph" w:styleId="NormalWeb">
    <w:name w:val="Normal (Web)"/>
    <w:basedOn w:val="Normal"/>
    <w:uiPriority w:val="99"/>
    <w:unhideWhenUsed/>
    <w:rsid w:val="00E111CB"/>
    <w:pPr>
      <w:widowControl/>
      <w:autoSpaceDE/>
      <w:autoSpaceDN/>
      <w:adjustRightInd/>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12BD-7B1D-48D6-9DB1-6753CBE5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3495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Corazon Ella</cp:lastModifiedBy>
  <cp:revision>4</cp:revision>
  <cp:lastPrinted>2015-04-02T22:20:00Z</cp:lastPrinted>
  <dcterms:created xsi:type="dcterms:W3CDTF">2016-07-14T18:17:00Z</dcterms:created>
  <dcterms:modified xsi:type="dcterms:W3CDTF">2016-07-14T18:18:00Z</dcterms:modified>
</cp:coreProperties>
</file>