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6"/>
          <w:szCs w:val="16"/>
        </w:rPr>
      </w:pPr>
      <w:r w:rsidRPr="00691520">
        <w:rPr>
          <w:rFonts w:ascii="Arial" w:hAnsi="Arial" w:cs="Arial"/>
          <w:b/>
          <w:bCs/>
          <w:sz w:val="16"/>
          <w:szCs w:val="16"/>
        </w:rPr>
        <w:t xml:space="preserve">    </w:t>
      </w:r>
    </w:p>
    <w:p w:rsidR="00E3551C" w:rsidRPr="00691520" w:rsidRDefault="00E3551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p>
    <w:p w:rsidR="003E452B" w:rsidRP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r w:rsidRPr="00691520">
        <w:rPr>
          <w:rFonts w:ascii="Arial" w:hAnsi="Arial" w:cs="Arial"/>
          <w:b/>
          <w:bCs/>
          <w:sz w:val="14"/>
          <w:szCs w:val="14"/>
        </w:rPr>
        <w:t xml:space="preserve">                                                          </w:t>
      </w:r>
      <w:r w:rsidR="003E452B" w:rsidRPr="00691520">
        <w:rPr>
          <w:rFonts w:ascii="Arial" w:hAnsi="Arial" w:cs="Arial"/>
          <w:b/>
          <w:bCs/>
          <w:sz w:val="14"/>
          <w:szCs w:val="14"/>
        </w:rPr>
        <w:t xml:space="preserve">                                                                  </w:t>
      </w:r>
    </w:p>
    <w:p w:rsidR="003F74CC" w:rsidRDefault="003F74CC" w:rsidP="00F22FAD">
      <w:pPr>
        <w:pStyle w:val="Title"/>
        <w:rPr>
          <w:rFonts w:ascii="Arial" w:hAnsi="Arial" w:cs="Arial"/>
          <w:szCs w:val="24"/>
        </w:rPr>
      </w:pPr>
    </w:p>
    <w:p w:rsidR="00CB6411" w:rsidRPr="00947980" w:rsidRDefault="00714505" w:rsidP="00F22FAD">
      <w:pPr>
        <w:pStyle w:val="Title"/>
        <w:rPr>
          <w:rFonts w:ascii="Arial" w:hAnsi="Arial" w:cs="Arial"/>
          <w:szCs w:val="24"/>
        </w:rPr>
      </w:pPr>
      <w:r w:rsidRPr="00947980">
        <w:rPr>
          <w:rFonts w:ascii="Arial" w:hAnsi="Arial" w:cs="Arial"/>
          <w:szCs w:val="24"/>
        </w:rPr>
        <w:t>INFORMATION SHEET</w:t>
      </w:r>
    </w:p>
    <w:p w:rsidR="007C48AD" w:rsidRPr="00947980" w:rsidRDefault="007C48AD" w:rsidP="00CB6411">
      <w:pPr>
        <w:pBdr>
          <w:bottom w:val="single" w:sz="24" w:space="1" w:color="auto"/>
        </w:pBdr>
        <w:tabs>
          <w:tab w:val="left" w:pos="3000"/>
        </w:tabs>
        <w:rPr>
          <w:rFonts w:ascii="Arial" w:hAnsi="Arial" w:cs="Arial"/>
          <w:b/>
          <w:bCs/>
          <w:sz w:val="22"/>
          <w:szCs w:val="22"/>
        </w:rPr>
      </w:pPr>
    </w:p>
    <w:p w:rsidR="00CB6411" w:rsidRPr="00947980" w:rsidRDefault="00CB6411" w:rsidP="00CB6411">
      <w:pPr>
        <w:rPr>
          <w:rFonts w:ascii="Arial" w:hAnsi="Arial" w:cs="Arial"/>
          <w:b/>
          <w:bCs/>
          <w:sz w:val="22"/>
          <w:szCs w:val="22"/>
        </w:rPr>
      </w:pPr>
    </w:p>
    <w:p w:rsidR="00CB6411" w:rsidRPr="003F74CC" w:rsidRDefault="00691520" w:rsidP="00CB6411">
      <w:pPr>
        <w:tabs>
          <w:tab w:val="left" w:pos="2520"/>
        </w:tabs>
        <w:rPr>
          <w:rFonts w:ascii="Arial" w:hAnsi="Arial" w:cs="Arial"/>
          <w:b/>
          <w:bCs/>
          <w:lang w:eastAsia="zh-TW"/>
        </w:rPr>
      </w:pPr>
      <w:r w:rsidRPr="003F74CC">
        <w:rPr>
          <w:rFonts w:ascii="Arial" w:hAnsi="Arial" w:cs="Arial"/>
          <w:b/>
          <w:bCs/>
        </w:rPr>
        <w:t xml:space="preserve">NO.  </w:t>
      </w:r>
      <w:r w:rsidR="001D774E" w:rsidRPr="003F74CC">
        <w:rPr>
          <w:rFonts w:ascii="Arial" w:hAnsi="Arial" w:cs="Arial"/>
          <w:b/>
          <w:bCs/>
        </w:rPr>
        <w:t>DA-0</w:t>
      </w:r>
      <w:r w:rsidR="001D774E" w:rsidRPr="003F74CC">
        <w:rPr>
          <w:rFonts w:ascii="Arial" w:hAnsi="Arial" w:cs="Arial"/>
          <w:b/>
          <w:bCs/>
          <w:lang w:eastAsia="zh-TW"/>
        </w:rPr>
        <w:t>5</w:t>
      </w:r>
    </w:p>
    <w:p w:rsidR="00CB6411" w:rsidRPr="00947980" w:rsidRDefault="00CB6411" w:rsidP="00CB6411">
      <w:pPr>
        <w:rPr>
          <w:rFonts w:ascii="Arial" w:hAnsi="Arial" w:cs="Arial"/>
          <w:b/>
          <w:bCs/>
          <w:sz w:val="22"/>
          <w:szCs w:val="22"/>
        </w:rPr>
      </w:pPr>
    </w:p>
    <w:p w:rsidR="00CB6411" w:rsidRPr="00947980" w:rsidRDefault="00CB6411" w:rsidP="00947980">
      <w:pPr>
        <w:pStyle w:val="Header"/>
        <w:tabs>
          <w:tab w:val="clear" w:pos="4320"/>
          <w:tab w:val="clear" w:pos="8640"/>
          <w:tab w:val="left" w:pos="2340"/>
          <w:tab w:val="left" w:pos="2610"/>
        </w:tabs>
        <w:rPr>
          <w:rFonts w:ascii="Arial" w:hAnsi="Arial" w:cs="Arial"/>
          <w:bCs/>
          <w:sz w:val="22"/>
          <w:szCs w:val="22"/>
        </w:rPr>
      </w:pPr>
      <w:r w:rsidRPr="00947980">
        <w:rPr>
          <w:rFonts w:ascii="Arial" w:hAnsi="Arial" w:cs="Arial"/>
          <w:b/>
          <w:bCs/>
          <w:sz w:val="22"/>
          <w:szCs w:val="22"/>
        </w:rPr>
        <w:t>DATE</w:t>
      </w:r>
      <w:r w:rsidRPr="00947980">
        <w:rPr>
          <w:rFonts w:ascii="Arial" w:hAnsi="Arial" w:cs="Arial"/>
          <w:b/>
          <w:bCs/>
          <w:sz w:val="22"/>
          <w:szCs w:val="22"/>
        </w:rPr>
        <w:tab/>
        <w:t>:</w:t>
      </w:r>
      <w:r w:rsidR="00AE19E0">
        <w:rPr>
          <w:rFonts w:ascii="Arial" w:hAnsi="Arial" w:cs="Arial"/>
          <w:b/>
          <w:bCs/>
          <w:sz w:val="22"/>
          <w:szCs w:val="22"/>
        </w:rPr>
        <w:tab/>
      </w:r>
      <w:r w:rsidR="00AE19E0">
        <w:rPr>
          <w:rFonts w:ascii="Arial" w:hAnsi="Arial" w:cs="Arial"/>
          <w:bCs/>
          <w:sz w:val="22"/>
          <w:szCs w:val="22"/>
        </w:rPr>
        <w:t>September 2</w:t>
      </w:r>
      <w:r w:rsidR="002D29FE" w:rsidRPr="00947980">
        <w:rPr>
          <w:rFonts w:ascii="Arial" w:hAnsi="Arial" w:cs="Arial"/>
          <w:bCs/>
          <w:sz w:val="22"/>
          <w:szCs w:val="22"/>
        </w:rPr>
        <w:t>, 2014</w:t>
      </w:r>
    </w:p>
    <w:p w:rsidR="00010042" w:rsidRPr="00947980" w:rsidRDefault="00010042" w:rsidP="00947980">
      <w:pPr>
        <w:pStyle w:val="Header"/>
        <w:tabs>
          <w:tab w:val="clear" w:pos="4320"/>
          <w:tab w:val="clear" w:pos="8640"/>
          <w:tab w:val="left" w:pos="2340"/>
          <w:tab w:val="left" w:pos="2610"/>
        </w:tabs>
        <w:rPr>
          <w:rFonts w:ascii="Arial" w:hAnsi="Arial" w:cs="Arial"/>
          <w:bCs/>
          <w:sz w:val="22"/>
          <w:szCs w:val="22"/>
        </w:rPr>
      </w:pPr>
    </w:p>
    <w:p w:rsidR="00010042" w:rsidRPr="00947980" w:rsidRDefault="00010042" w:rsidP="00947980">
      <w:pPr>
        <w:tabs>
          <w:tab w:val="left" w:pos="2340"/>
          <w:tab w:val="left" w:pos="2610"/>
        </w:tabs>
        <w:ind w:left="2520" w:hanging="2520"/>
        <w:rPr>
          <w:rFonts w:ascii="Arial" w:hAnsi="Arial" w:cs="Arial"/>
          <w:b/>
          <w:bCs/>
          <w:sz w:val="22"/>
          <w:szCs w:val="22"/>
        </w:rPr>
      </w:pPr>
      <w:r w:rsidRPr="00947980">
        <w:rPr>
          <w:rFonts w:ascii="Arial" w:hAnsi="Arial" w:cs="Arial"/>
          <w:b/>
          <w:bCs/>
          <w:sz w:val="22"/>
          <w:szCs w:val="22"/>
        </w:rPr>
        <w:t>CATEGORY</w:t>
      </w:r>
      <w:r w:rsidRPr="00947980">
        <w:rPr>
          <w:rFonts w:ascii="Arial" w:hAnsi="Arial" w:cs="Arial"/>
          <w:b/>
          <w:bCs/>
          <w:sz w:val="22"/>
          <w:szCs w:val="22"/>
        </w:rPr>
        <w:tab/>
        <w:t>:</w:t>
      </w:r>
      <w:r w:rsidRPr="00947980">
        <w:rPr>
          <w:rFonts w:ascii="Arial" w:hAnsi="Arial" w:cs="Arial"/>
          <w:b/>
          <w:bCs/>
          <w:sz w:val="22"/>
          <w:szCs w:val="22"/>
        </w:rPr>
        <w:tab/>
      </w:r>
      <w:r w:rsidR="00947980">
        <w:rPr>
          <w:rFonts w:ascii="Arial" w:hAnsi="Arial" w:cs="Arial"/>
          <w:b/>
          <w:bCs/>
          <w:sz w:val="22"/>
          <w:szCs w:val="22"/>
        </w:rPr>
        <w:tab/>
      </w:r>
      <w:r w:rsidR="003F74CC">
        <w:rPr>
          <w:rFonts w:ascii="Arial" w:hAnsi="Arial" w:cs="Arial"/>
          <w:bCs/>
          <w:sz w:val="22"/>
          <w:szCs w:val="22"/>
        </w:rPr>
        <w:t>Disabled A</w:t>
      </w:r>
      <w:r w:rsidRPr="00947980">
        <w:rPr>
          <w:rFonts w:ascii="Arial" w:hAnsi="Arial" w:cs="Arial"/>
          <w:bCs/>
          <w:sz w:val="22"/>
          <w:szCs w:val="22"/>
        </w:rPr>
        <w:t>ccess</w:t>
      </w:r>
    </w:p>
    <w:p w:rsidR="00CB6411" w:rsidRPr="00947980" w:rsidRDefault="00CB6411" w:rsidP="00947980">
      <w:pPr>
        <w:tabs>
          <w:tab w:val="left" w:pos="2160"/>
          <w:tab w:val="left" w:pos="2340"/>
          <w:tab w:val="left" w:pos="2610"/>
        </w:tabs>
        <w:rPr>
          <w:rFonts w:ascii="Arial" w:hAnsi="Arial" w:cs="Arial"/>
          <w:b/>
          <w:bCs/>
          <w:sz w:val="22"/>
          <w:szCs w:val="22"/>
        </w:rPr>
      </w:pPr>
    </w:p>
    <w:p w:rsidR="007F09B7" w:rsidRPr="00947980" w:rsidRDefault="00CB6411" w:rsidP="00947980">
      <w:pPr>
        <w:widowControl/>
        <w:tabs>
          <w:tab w:val="left" w:pos="2610"/>
        </w:tabs>
        <w:ind w:left="2340" w:hanging="2340"/>
        <w:rPr>
          <w:rFonts w:ascii="Arial" w:hAnsi="Arial" w:cs="Arial"/>
          <w:b/>
          <w:bCs/>
          <w:sz w:val="22"/>
          <w:szCs w:val="22"/>
        </w:rPr>
      </w:pPr>
      <w:r w:rsidRPr="00947980">
        <w:rPr>
          <w:rFonts w:ascii="Arial" w:hAnsi="Arial" w:cs="Arial"/>
          <w:b/>
          <w:bCs/>
          <w:sz w:val="22"/>
          <w:szCs w:val="22"/>
        </w:rPr>
        <w:t>SUBJECT</w:t>
      </w:r>
      <w:r w:rsidRPr="00947980">
        <w:rPr>
          <w:rFonts w:ascii="Arial" w:hAnsi="Arial" w:cs="Arial"/>
          <w:b/>
          <w:bCs/>
          <w:sz w:val="22"/>
          <w:szCs w:val="22"/>
        </w:rPr>
        <w:tab/>
        <w:t>:</w:t>
      </w:r>
      <w:r w:rsidR="007F09B7" w:rsidRPr="00947980">
        <w:rPr>
          <w:rFonts w:ascii="Arial" w:hAnsi="Arial" w:cs="Arial"/>
          <w:b/>
          <w:bCs/>
          <w:sz w:val="22"/>
          <w:szCs w:val="22"/>
        </w:rPr>
        <w:t xml:space="preserve">  </w:t>
      </w:r>
      <w:r w:rsidR="00947980">
        <w:rPr>
          <w:rFonts w:ascii="Arial" w:hAnsi="Arial" w:cs="Arial"/>
          <w:b/>
          <w:bCs/>
          <w:sz w:val="22"/>
          <w:szCs w:val="22"/>
        </w:rPr>
        <w:tab/>
      </w:r>
      <w:r w:rsidR="007F09B7" w:rsidRPr="00947980">
        <w:rPr>
          <w:rFonts w:ascii="Arial" w:hAnsi="Arial" w:cs="Arial"/>
          <w:b/>
          <w:bCs/>
          <w:sz w:val="22"/>
          <w:szCs w:val="22"/>
        </w:rPr>
        <w:t>Use of Powered Door Operators in Lieu of Exterior and Interior Door</w:t>
      </w:r>
      <w:r w:rsidR="003F74CC">
        <w:rPr>
          <w:rFonts w:ascii="Arial" w:hAnsi="Arial" w:cs="Arial"/>
          <w:b/>
          <w:bCs/>
          <w:sz w:val="22"/>
          <w:szCs w:val="22"/>
        </w:rPr>
        <w:t>s</w:t>
      </w:r>
      <w:r w:rsidR="007F09B7" w:rsidRPr="00947980">
        <w:rPr>
          <w:rFonts w:ascii="Arial" w:hAnsi="Arial" w:cs="Arial"/>
          <w:b/>
          <w:bCs/>
          <w:sz w:val="22"/>
          <w:szCs w:val="22"/>
        </w:rPr>
        <w:t xml:space="preserve"> </w:t>
      </w:r>
      <w:r w:rsidR="003F74CC">
        <w:rPr>
          <w:rFonts w:ascii="Arial" w:hAnsi="Arial" w:cs="Arial"/>
          <w:b/>
          <w:bCs/>
          <w:sz w:val="22"/>
          <w:szCs w:val="22"/>
        </w:rPr>
        <w:tab/>
      </w:r>
      <w:r w:rsidR="00C267C8" w:rsidRPr="00947980">
        <w:rPr>
          <w:rFonts w:ascii="Arial" w:hAnsi="Arial" w:cs="Arial"/>
          <w:b/>
          <w:bCs/>
          <w:sz w:val="22"/>
          <w:szCs w:val="22"/>
        </w:rPr>
        <w:t>and Gate</w:t>
      </w:r>
      <w:r w:rsidR="00FA4B87">
        <w:rPr>
          <w:rFonts w:ascii="Arial" w:hAnsi="Arial" w:cs="Arial"/>
          <w:b/>
          <w:bCs/>
          <w:sz w:val="22"/>
          <w:szCs w:val="22"/>
        </w:rPr>
        <w:t>s</w:t>
      </w:r>
      <w:r w:rsidR="00C267C8" w:rsidRPr="00947980">
        <w:rPr>
          <w:rFonts w:ascii="Arial" w:hAnsi="Arial" w:cs="Arial"/>
          <w:b/>
          <w:bCs/>
          <w:sz w:val="22"/>
          <w:szCs w:val="22"/>
        </w:rPr>
        <w:t xml:space="preserve"> </w:t>
      </w:r>
      <w:r w:rsidR="007F09B7" w:rsidRPr="00947980">
        <w:rPr>
          <w:rFonts w:ascii="Arial" w:hAnsi="Arial" w:cs="Arial"/>
          <w:b/>
          <w:bCs/>
          <w:sz w:val="22"/>
          <w:szCs w:val="22"/>
        </w:rPr>
        <w:t>Side Clearances</w:t>
      </w:r>
      <w:r w:rsidR="00E844B2" w:rsidRPr="00947980">
        <w:rPr>
          <w:rFonts w:ascii="Arial" w:hAnsi="Arial" w:cs="Arial"/>
          <w:b/>
          <w:bCs/>
          <w:sz w:val="22"/>
          <w:szCs w:val="22"/>
        </w:rPr>
        <w:t xml:space="preserve"> </w:t>
      </w:r>
      <w:r w:rsidR="00E37126" w:rsidRPr="00947980">
        <w:rPr>
          <w:rFonts w:ascii="Arial" w:hAnsi="Arial" w:cs="Arial"/>
          <w:b/>
          <w:bCs/>
          <w:sz w:val="22"/>
          <w:szCs w:val="22"/>
        </w:rPr>
        <w:t>and Opening Force</w:t>
      </w:r>
      <w:r w:rsidR="00116425" w:rsidRPr="00947980">
        <w:rPr>
          <w:rFonts w:ascii="Arial" w:hAnsi="Arial" w:cs="Arial"/>
          <w:b/>
          <w:bCs/>
          <w:sz w:val="22"/>
          <w:szCs w:val="22"/>
        </w:rPr>
        <w:t xml:space="preserve"> </w:t>
      </w:r>
      <w:r w:rsidR="00E844B2" w:rsidRPr="00947980">
        <w:rPr>
          <w:rFonts w:ascii="Arial" w:hAnsi="Arial" w:cs="Arial"/>
          <w:b/>
          <w:bCs/>
          <w:sz w:val="22"/>
          <w:szCs w:val="22"/>
        </w:rPr>
        <w:t>in Existing Buildings</w:t>
      </w:r>
    </w:p>
    <w:p w:rsidR="007F09B7" w:rsidRPr="00947980" w:rsidRDefault="006068A8" w:rsidP="007F09B7">
      <w:pPr>
        <w:widowControl/>
        <w:ind w:left="2340" w:hanging="23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149860</wp:posOffset>
                </wp:positionV>
                <wp:extent cx="6391275" cy="0"/>
                <wp:effectExtent l="19050" t="23495" r="1905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CDB3F" id="_x0000_t32" coordsize="21600,21600" o:spt="32" o:oned="t" path="m,l21600,21600e" filled="f">
                <v:path arrowok="t" fillok="f" o:connecttype="none"/>
                <o:lock v:ext="edit" shapetype="t"/>
              </v:shapetype>
              <v:shape id="AutoShape 2" o:spid="_x0000_s1026" type="#_x0000_t32" style="position:absolute;margin-left:0;margin-top:11.8pt;width:50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WHgIAADw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SUZzCuAKtKbW1IkB7Vq3nR9LtDSlcdUS2Pxm8nA75Z8EjeuYSLMxBkN3zWDGwI4Mda&#10;HRvbB0ioAjrGlpxuLeFHjyg8zqaLbPL4gBG96hJSXB2Ndf4T1z0KQomdt0S0na+0UtB4bbMYhhxe&#10;nA+0SHF1CFGV3ggpY/+lQgMUYJ6lafRwWgoWtMHO2XZXSYsOJIxQ/GKSoLk3s3qvWETrOGHri+yJ&#10;kGcZoksV8CAz4HORzjPyY5Eu1vP1PB/lk9l6lKd1PXreVPlotskeH+ppXVV19jNQy/KiE4xxFdhd&#10;5zXL/24eLptznrTbxN7qkLxHjwUDstd/JB1bG7p5noudZqetvbYcRjQaX9Yp7MD9HeT7pV/9AgAA&#10;//8DAFBLAwQUAAYACAAAACEARAw42tkAAAAHAQAADwAAAGRycy9kb3ducmV2LnhtbEyOy07DMBBF&#10;90j8gzVI7KhDEFVJ41SIx45FW5DYTuNpEmGPQ+w24e+ZigVdztyrc0+5mrxTRxpiF9jA7SwDRVwH&#10;23Fj4OP99WYBKiZkiy4wGfihCKvq8qLEwoaRN3TcpkYJhGOBBtqU+kLrWLfkMc5CTyzZPgwek5xD&#10;o+2Ao8C903mWzbXHjmWhxZ6eWqq/tgdvILO07pu355dFevjc1N9udC5fG3N9NT0uQSWa0n8ZTvqi&#10;DpU47cKBbVROGNIzkN/NQZ1S2boHtfv76KrU5/7VLwAAAP//AwBQSwECLQAUAAYACAAAACEAtoM4&#10;kv4AAADhAQAAEwAAAAAAAAAAAAAAAAAAAAAAW0NvbnRlbnRfVHlwZXNdLnhtbFBLAQItABQABgAI&#10;AAAAIQA4/SH/1gAAAJQBAAALAAAAAAAAAAAAAAAAAC8BAABfcmVscy8ucmVsc1BLAQItABQABgAI&#10;AAAAIQDEW+fWHgIAADwEAAAOAAAAAAAAAAAAAAAAAC4CAABkcnMvZTJvRG9jLnhtbFBLAQItABQA&#10;BgAIAAAAIQBEDDja2QAAAAcBAAAPAAAAAAAAAAAAAAAAAHgEAABkcnMvZG93bnJldi54bWxQSwUG&#10;AAAAAAQABADzAAAAfgUAAAAA&#10;" strokeweight="3pt"/>
            </w:pict>
          </mc:Fallback>
        </mc:AlternateContent>
      </w:r>
    </w:p>
    <w:p w:rsidR="00CB6411" w:rsidRPr="00947980" w:rsidRDefault="00CB6411" w:rsidP="00CB6411">
      <w:pPr>
        <w:tabs>
          <w:tab w:val="left" w:pos="1800"/>
          <w:tab w:val="left" w:pos="2160"/>
        </w:tabs>
        <w:rPr>
          <w:rFonts w:ascii="Arial" w:hAnsi="Arial" w:cs="Arial"/>
          <w:sz w:val="22"/>
          <w:szCs w:val="22"/>
        </w:rPr>
      </w:pPr>
    </w:p>
    <w:p w:rsidR="00714505" w:rsidRPr="00947980" w:rsidRDefault="00714505" w:rsidP="00947980">
      <w:pPr>
        <w:tabs>
          <w:tab w:val="left" w:pos="2340"/>
          <w:tab w:val="left" w:pos="2520"/>
        </w:tabs>
        <w:rPr>
          <w:rFonts w:ascii="Arial" w:hAnsi="Arial" w:cs="Arial"/>
          <w:b/>
          <w:bCs/>
          <w:sz w:val="22"/>
          <w:szCs w:val="22"/>
        </w:rPr>
      </w:pPr>
      <w:r w:rsidRPr="00947980">
        <w:rPr>
          <w:rFonts w:ascii="Arial" w:hAnsi="Arial" w:cs="Arial"/>
          <w:b/>
          <w:bCs/>
          <w:sz w:val="22"/>
          <w:szCs w:val="22"/>
        </w:rPr>
        <w:t xml:space="preserve">SECTIONS </w:t>
      </w:r>
    </w:p>
    <w:p w:rsidR="00947980" w:rsidRDefault="00947980" w:rsidP="00947980">
      <w:pPr>
        <w:pStyle w:val="ABindent3"/>
        <w:widowControl/>
        <w:tabs>
          <w:tab w:val="left" w:pos="2340"/>
          <w:tab w:val="left" w:pos="2610"/>
        </w:tabs>
        <w:spacing w:after="0"/>
        <w:ind w:left="2610" w:hanging="2610"/>
        <w:rPr>
          <w:rFonts w:ascii="Arial" w:hAnsi="Arial" w:cs="Arial"/>
        </w:rPr>
      </w:pPr>
      <w:r>
        <w:rPr>
          <w:rFonts w:ascii="Arial" w:hAnsi="Arial" w:cs="Arial"/>
          <w:b/>
          <w:bCs/>
        </w:rPr>
        <w:t>INVOLVED</w:t>
      </w:r>
      <w:r>
        <w:rPr>
          <w:rFonts w:ascii="Arial" w:hAnsi="Arial" w:cs="Arial"/>
          <w:b/>
          <w:bCs/>
        </w:rPr>
        <w:tab/>
      </w:r>
      <w:r w:rsidR="00714505" w:rsidRPr="00947980">
        <w:rPr>
          <w:rFonts w:ascii="Arial" w:hAnsi="Arial" w:cs="Arial"/>
          <w:b/>
          <w:bCs/>
        </w:rPr>
        <w:t>:</w:t>
      </w:r>
      <w:r>
        <w:rPr>
          <w:rFonts w:ascii="Arial" w:hAnsi="Arial" w:cs="Arial"/>
          <w:b/>
          <w:bCs/>
        </w:rPr>
        <w:tab/>
      </w:r>
      <w:r w:rsidR="007F09B7" w:rsidRPr="00947980">
        <w:rPr>
          <w:rFonts w:ascii="Arial" w:hAnsi="Arial" w:cs="Arial"/>
          <w:b/>
        </w:rPr>
        <w:t>2</w:t>
      </w:r>
      <w:r w:rsidRPr="00947980">
        <w:rPr>
          <w:rFonts w:ascii="Arial" w:hAnsi="Arial" w:cs="Arial"/>
          <w:b/>
        </w:rPr>
        <w:t xml:space="preserve">013 </w:t>
      </w:r>
      <w:r w:rsidR="00FA4B87">
        <w:rPr>
          <w:rFonts w:ascii="Arial" w:hAnsi="Arial" w:cs="Arial"/>
          <w:b/>
        </w:rPr>
        <w:t>California</w:t>
      </w:r>
      <w:r w:rsidRPr="00947980">
        <w:rPr>
          <w:rFonts w:ascii="Arial" w:hAnsi="Arial" w:cs="Arial"/>
          <w:b/>
        </w:rPr>
        <w:t xml:space="preserve"> Building Code</w:t>
      </w:r>
      <w:r w:rsidR="007F09B7" w:rsidRPr="00947980">
        <w:rPr>
          <w:rFonts w:ascii="Arial" w:hAnsi="Arial" w:cs="Arial"/>
        </w:rPr>
        <w:t xml:space="preserve"> </w:t>
      </w:r>
      <w:bookmarkStart w:id="0" w:name="_GoBack"/>
      <w:bookmarkEnd w:id="0"/>
    </w:p>
    <w:p w:rsidR="00947980" w:rsidRDefault="007F09B7" w:rsidP="00947980">
      <w:pPr>
        <w:pStyle w:val="ABindent3"/>
        <w:widowControl/>
        <w:numPr>
          <w:ilvl w:val="0"/>
          <w:numId w:val="11"/>
        </w:numPr>
        <w:tabs>
          <w:tab w:val="left" w:pos="2340"/>
          <w:tab w:val="left" w:pos="2610"/>
        </w:tabs>
        <w:spacing w:after="0"/>
        <w:ind w:left="3150" w:hanging="270"/>
        <w:rPr>
          <w:rFonts w:ascii="Arial" w:hAnsi="Arial" w:cs="Arial"/>
        </w:rPr>
      </w:pPr>
      <w:r w:rsidRPr="00947980">
        <w:rPr>
          <w:rFonts w:ascii="Arial" w:hAnsi="Arial" w:cs="Arial"/>
        </w:rPr>
        <w:t xml:space="preserve">Section 202, </w:t>
      </w:r>
      <w:r w:rsidR="00947980">
        <w:rPr>
          <w:rFonts w:ascii="Arial" w:hAnsi="Arial" w:cs="Arial"/>
        </w:rPr>
        <w:t>Technically Infeasible, defined</w:t>
      </w:r>
    </w:p>
    <w:p w:rsidR="00947980" w:rsidRDefault="007F09B7" w:rsidP="00947980">
      <w:pPr>
        <w:pStyle w:val="ABindent3"/>
        <w:widowControl/>
        <w:numPr>
          <w:ilvl w:val="0"/>
          <w:numId w:val="11"/>
        </w:numPr>
        <w:tabs>
          <w:tab w:val="left" w:pos="2340"/>
          <w:tab w:val="left" w:pos="2610"/>
        </w:tabs>
        <w:spacing w:after="0"/>
        <w:ind w:left="3150" w:hanging="270"/>
        <w:rPr>
          <w:rFonts w:ascii="Arial" w:hAnsi="Arial" w:cs="Arial"/>
        </w:rPr>
      </w:pPr>
      <w:r w:rsidRPr="00947980">
        <w:rPr>
          <w:rFonts w:ascii="Arial" w:hAnsi="Arial" w:cs="Arial"/>
        </w:rPr>
        <w:t>Section 202, Eq</w:t>
      </w:r>
      <w:r w:rsidR="00947980">
        <w:rPr>
          <w:rFonts w:ascii="Arial" w:hAnsi="Arial" w:cs="Arial"/>
        </w:rPr>
        <w:t>uivalent Facilitation, defined</w:t>
      </w:r>
    </w:p>
    <w:p w:rsidR="00947980" w:rsidRDefault="007F09B7" w:rsidP="00947980">
      <w:pPr>
        <w:pStyle w:val="ABindent3"/>
        <w:widowControl/>
        <w:numPr>
          <w:ilvl w:val="0"/>
          <w:numId w:val="11"/>
        </w:numPr>
        <w:tabs>
          <w:tab w:val="left" w:pos="2340"/>
          <w:tab w:val="left" w:pos="2610"/>
        </w:tabs>
        <w:spacing w:after="0"/>
        <w:ind w:left="3150" w:hanging="270"/>
        <w:rPr>
          <w:rFonts w:ascii="Arial" w:hAnsi="Arial" w:cs="Arial"/>
        </w:rPr>
      </w:pPr>
      <w:r w:rsidRPr="00947980">
        <w:rPr>
          <w:rFonts w:ascii="Arial" w:hAnsi="Arial" w:cs="Arial"/>
        </w:rPr>
        <w:t>Section 1126A.3, Maneuvering Clearances at</w:t>
      </w:r>
      <w:r w:rsidR="00947980">
        <w:rPr>
          <w:rFonts w:ascii="Arial" w:hAnsi="Arial" w:cs="Arial"/>
        </w:rPr>
        <w:t xml:space="preserve">  Doors</w:t>
      </w:r>
    </w:p>
    <w:p w:rsidR="00947980" w:rsidRDefault="007F09B7" w:rsidP="00947980">
      <w:pPr>
        <w:pStyle w:val="ABindent3"/>
        <w:widowControl/>
        <w:numPr>
          <w:ilvl w:val="0"/>
          <w:numId w:val="11"/>
        </w:numPr>
        <w:tabs>
          <w:tab w:val="left" w:pos="2340"/>
          <w:tab w:val="left" w:pos="2610"/>
        </w:tabs>
        <w:spacing w:after="0"/>
        <w:ind w:left="3150" w:hanging="270"/>
        <w:rPr>
          <w:rFonts w:ascii="Arial" w:hAnsi="Arial" w:cs="Arial"/>
        </w:rPr>
      </w:pPr>
      <w:r w:rsidRPr="00947980">
        <w:rPr>
          <w:rFonts w:ascii="Arial" w:hAnsi="Arial" w:cs="Arial"/>
        </w:rPr>
        <w:t>Section 11B-202.3, Except</w:t>
      </w:r>
      <w:r w:rsidR="00947980">
        <w:rPr>
          <w:rFonts w:ascii="Arial" w:hAnsi="Arial" w:cs="Arial"/>
        </w:rPr>
        <w:t>ion 2, Technical Infeasibility</w:t>
      </w:r>
    </w:p>
    <w:p w:rsidR="00947980" w:rsidRDefault="007F09B7" w:rsidP="00947980">
      <w:pPr>
        <w:pStyle w:val="ABindent3"/>
        <w:widowControl/>
        <w:numPr>
          <w:ilvl w:val="0"/>
          <w:numId w:val="11"/>
        </w:numPr>
        <w:tabs>
          <w:tab w:val="left" w:pos="2340"/>
          <w:tab w:val="left" w:pos="2610"/>
        </w:tabs>
        <w:spacing w:after="0"/>
        <w:ind w:left="3150" w:hanging="270"/>
        <w:rPr>
          <w:rFonts w:ascii="Arial" w:hAnsi="Arial" w:cs="Arial"/>
        </w:rPr>
      </w:pPr>
      <w:r w:rsidRPr="00947980">
        <w:rPr>
          <w:rFonts w:ascii="Arial" w:hAnsi="Arial" w:cs="Arial"/>
        </w:rPr>
        <w:t xml:space="preserve">Section 11B-202.4 </w:t>
      </w:r>
      <w:r w:rsidR="00E844B2" w:rsidRPr="00947980">
        <w:rPr>
          <w:rFonts w:ascii="Arial" w:hAnsi="Arial" w:cs="Arial"/>
        </w:rPr>
        <w:t>E</w:t>
      </w:r>
      <w:r w:rsidR="00DB7631">
        <w:rPr>
          <w:rFonts w:ascii="Arial" w:hAnsi="Arial" w:cs="Arial"/>
        </w:rPr>
        <w:t>xception 8, Path of T</w:t>
      </w:r>
      <w:r w:rsidRPr="00947980">
        <w:rPr>
          <w:rFonts w:ascii="Arial" w:hAnsi="Arial" w:cs="Arial"/>
        </w:rPr>
        <w:t xml:space="preserve">ravel in </w:t>
      </w:r>
      <w:r w:rsidR="00DB7631">
        <w:rPr>
          <w:rFonts w:ascii="Arial" w:hAnsi="Arial" w:cs="Arial"/>
        </w:rPr>
        <w:t>A</w:t>
      </w:r>
      <w:r w:rsidR="00947980">
        <w:rPr>
          <w:rFonts w:ascii="Arial" w:hAnsi="Arial" w:cs="Arial"/>
        </w:rPr>
        <w:t>lterations</w:t>
      </w:r>
    </w:p>
    <w:p w:rsidR="00947980" w:rsidRDefault="007F09B7" w:rsidP="00947980">
      <w:pPr>
        <w:pStyle w:val="ABindent3"/>
        <w:widowControl/>
        <w:numPr>
          <w:ilvl w:val="0"/>
          <w:numId w:val="11"/>
        </w:numPr>
        <w:tabs>
          <w:tab w:val="left" w:pos="2340"/>
          <w:tab w:val="left" w:pos="2610"/>
        </w:tabs>
        <w:spacing w:after="0"/>
        <w:ind w:left="3150" w:hanging="270"/>
        <w:rPr>
          <w:rFonts w:ascii="Arial" w:hAnsi="Arial" w:cs="Arial"/>
        </w:rPr>
      </w:pPr>
      <w:r w:rsidRPr="00947980">
        <w:rPr>
          <w:rFonts w:ascii="Arial" w:hAnsi="Arial" w:cs="Arial"/>
        </w:rPr>
        <w:t>Section 11B-404.3, Auto</w:t>
      </w:r>
      <w:r w:rsidR="00DB7631">
        <w:rPr>
          <w:rFonts w:ascii="Arial" w:hAnsi="Arial" w:cs="Arial"/>
        </w:rPr>
        <w:t>matic and Power-assisted D</w:t>
      </w:r>
      <w:r w:rsidR="00947980">
        <w:rPr>
          <w:rFonts w:ascii="Arial" w:hAnsi="Arial" w:cs="Arial"/>
        </w:rPr>
        <w:t>oors</w:t>
      </w:r>
    </w:p>
    <w:p w:rsidR="00947980" w:rsidRDefault="007F09B7" w:rsidP="00947980">
      <w:pPr>
        <w:pStyle w:val="ABindent3"/>
        <w:widowControl/>
        <w:numPr>
          <w:ilvl w:val="0"/>
          <w:numId w:val="11"/>
        </w:numPr>
        <w:tabs>
          <w:tab w:val="left" w:pos="2340"/>
          <w:tab w:val="left" w:pos="2610"/>
        </w:tabs>
        <w:spacing w:after="0"/>
        <w:ind w:left="3150" w:hanging="270"/>
        <w:rPr>
          <w:rFonts w:ascii="Arial" w:hAnsi="Arial" w:cs="Arial"/>
        </w:rPr>
      </w:pPr>
      <w:r w:rsidRPr="00947980">
        <w:rPr>
          <w:rFonts w:ascii="Arial" w:hAnsi="Arial" w:cs="Arial"/>
        </w:rPr>
        <w:t>Sections 11B-404.2.4., Ma</w:t>
      </w:r>
      <w:r w:rsidR="00947980">
        <w:rPr>
          <w:rFonts w:ascii="Arial" w:hAnsi="Arial" w:cs="Arial"/>
        </w:rPr>
        <w:t>neuverin</w:t>
      </w:r>
      <w:r w:rsidR="00DB7631">
        <w:rPr>
          <w:rFonts w:ascii="Arial" w:hAnsi="Arial" w:cs="Arial"/>
        </w:rPr>
        <w:t>g Clearances at D</w:t>
      </w:r>
      <w:r w:rsidR="00947980">
        <w:rPr>
          <w:rFonts w:ascii="Arial" w:hAnsi="Arial" w:cs="Arial"/>
        </w:rPr>
        <w:t xml:space="preserve">oors; </w:t>
      </w:r>
      <w:r w:rsidRPr="00947980">
        <w:rPr>
          <w:rFonts w:ascii="Arial" w:hAnsi="Arial" w:cs="Arial"/>
        </w:rPr>
        <w:t>Figures 11A-8A through 11A-8F, Level M</w:t>
      </w:r>
      <w:r w:rsidR="00947980">
        <w:rPr>
          <w:rFonts w:ascii="Arial" w:hAnsi="Arial" w:cs="Arial"/>
        </w:rPr>
        <w:t>aneuvering Clearances at Doors</w:t>
      </w:r>
    </w:p>
    <w:p w:rsidR="007F09B7" w:rsidRPr="00947980" w:rsidRDefault="00947980" w:rsidP="00947980">
      <w:pPr>
        <w:pStyle w:val="ABindent3"/>
        <w:widowControl/>
        <w:tabs>
          <w:tab w:val="left" w:pos="2340"/>
          <w:tab w:val="left" w:pos="2610"/>
        </w:tabs>
        <w:spacing w:after="0"/>
        <w:rPr>
          <w:rFonts w:ascii="Arial" w:hAnsi="Arial" w:cs="Arial"/>
        </w:rPr>
      </w:pPr>
      <w:r>
        <w:rPr>
          <w:rFonts w:ascii="Arial" w:hAnsi="Arial" w:cs="Arial"/>
        </w:rPr>
        <w:tab/>
      </w:r>
      <w:r>
        <w:rPr>
          <w:rFonts w:ascii="Arial" w:hAnsi="Arial" w:cs="Arial"/>
        </w:rPr>
        <w:tab/>
      </w:r>
      <w:r w:rsidR="007F09B7" w:rsidRPr="00947980">
        <w:rPr>
          <w:rFonts w:ascii="Arial" w:hAnsi="Arial" w:cs="Arial"/>
          <w:b/>
        </w:rPr>
        <w:t>DSA Advisory 11B-404.3</w:t>
      </w:r>
      <w:r w:rsidR="003F74CC">
        <w:rPr>
          <w:rFonts w:ascii="Arial" w:hAnsi="Arial" w:cs="Arial"/>
        </w:rPr>
        <w:t>, Automatic and Power-assisted D</w:t>
      </w:r>
      <w:r w:rsidR="007F09B7" w:rsidRPr="00947980">
        <w:rPr>
          <w:rFonts w:ascii="Arial" w:hAnsi="Arial" w:cs="Arial"/>
        </w:rPr>
        <w:t>oors</w:t>
      </w:r>
    </w:p>
    <w:p w:rsidR="004954AA" w:rsidRPr="00947980" w:rsidRDefault="004954AA" w:rsidP="00947980">
      <w:pPr>
        <w:pStyle w:val="ABindent3"/>
        <w:widowControl/>
        <w:spacing w:after="0"/>
        <w:ind w:left="2340" w:hanging="2340"/>
        <w:rPr>
          <w:rFonts w:ascii="Arial" w:hAnsi="Arial" w:cs="Arial"/>
        </w:rPr>
      </w:pPr>
    </w:p>
    <w:p w:rsidR="004954AA" w:rsidRPr="00947980" w:rsidRDefault="004954AA" w:rsidP="00483581">
      <w:pPr>
        <w:pStyle w:val="ABindent3"/>
        <w:widowControl/>
        <w:tabs>
          <w:tab w:val="left" w:pos="2340"/>
          <w:tab w:val="left" w:pos="2610"/>
        </w:tabs>
        <w:ind w:left="2610" w:right="-180" w:hanging="2610"/>
        <w:rPr>
          <w:rFonts w:ascii="Arial" w:hAnsi="Arial" w:cs="Arial"/>
          <w:color w:val="000000"/>
        </w:rPr>
      </w:pPr>
      <w:r w:rsidRPr="00947980">
        <w:rPr>
          <w:rFonts w:ascii="Arial" w:hAnsi="Arial" w:cs="Arial"/>
          <w:b/>
          <w:bCs/>
          <w:color w:val="000000"/>
        </w:rPr>
        <w:t>PURPOSE</w:t>
      </w:r>
      <w:r w:rsidR="00947980">
        <w:rPr>
          <w:rFonts w:ascii="Arial" w:hAnsi="Arial" w:cs="Arial"/>
          <w:b/>
          <w:bCs/>
          <w:color w:val="000000"/>
        </w:rPr>
        <w:tab/>
      </w:r>
      <w:r w:rsidR="005F731D" w:rsidRPr="00947980">
        <w:rPr>
          <w:rFonts w:ascii="Arial" w:hAnsi="Arial" w:cs="Arial"/>
          <w:b/>
          <w:bCs/>
          <w:color w:val="000000"/>
        </w:rPr>
        <w:t>:</w:t>
      </w:r>
      <w:r w:rsidRPr="00947980">
        <w:rPr>
          <w:rFonts w:ascii="Arial" w:hAnsi="Arial" w:cs="Arial"/>
          <w:b/>
          <w:bCs/>
          <w:color w:val="000000"/>
        </w:rPr>
        <w:tab/>
      </w:r>
      <w:r w:rsidRPr="00947980">
        <w:rPr>
          <w:rFonts w:ascii="Arial" w:hAnsi="Arial" w:cs="Arial"/>
          <w:color w:val="000000"/>
        </w:rPr>
        <w:t xml:space="preserve">To detail an equivalency which may be administratively approved for the use of powered door operators in lieu of </w:t>
      </w:r>
      <w:r w:rsidR="00116425" w:rsidRPr="00947980">
        <w:rPr>
          <w:rFonts w:ascii="Arial" w:hAnsi="Arial" w:cs="Arial"/>
          <w:color w:val="000000"/>
        </w:rPr>
        <w:t xml:space="preserve">both the required maximum opening force and the maneuvering </w:t>
      </w:r>
      <w:r w:rsidRPr="00947980">
        <w:rPr>
          <w:rFonts w:ascii="Arial" w:hAnsi="Arial" w:cs="Arial"/>
          <w:color w:val="000000"/>
        </w:rPr>
        <w:t xml:space="preserve">clearances adjoining </w:t>
      </w:r>
      <w:r w:rsidR="000747D1" w:rsidRPr="00947980">
        <w:rPr>
          <w:rFonts w:ascii="Arial" w:hAnsi="Arial" w:cs="Arial"/>
          <w:color w:val="000000"/>
        </w:rPr>
        <w:t xml:space="preserve">the </w:t>
      </w:r>
      <w:r w:rsidRPr="00947980">
        <w:rPr>
          <w:rFonts w:ascii="Arial" w:hAnsi="Arial" w:cs="Arial"/>
          <w:color w:val="000000"/>
        </w:rPr>
        <w:t xml:space="preserve">exterior and interior </w:t>
      </w:r>
      <w:r w:rsidR="000747D1" w:rsidRPr="00947980">
        <w:rPr>
          <w:rFonts w:ascii="Arial" w:hAnsi="Arial" w:cs="Arial"/>
          <w:color w:val="000000"/>
        </w:rPr>
        <w:t xml:space="preserve">of doors </w:t>
      </w:r>
      <w:r w:rsidR="00C267C8" w:rsidRPr="00947980">
        <w:rPr>
          <w:rFonts w:ascii="Arial" w:hAnsi="Arial" w:cs="Arial"/>
          <w:color w:val="000000"/>
        </w:rPr>
        <w:t xml:space="preserve">and gates </w:t>
      </w:r>
      <w:r w:rsidR="000747D1" w:rsidRPr="00947980">
        <w:rPr>
          <w:rFonts w:ascii="Arial" w:hAnsi="Arial" w:cs="Arial"/>
          <w:color w:val="000000"/>
        </w:rPr>
        <w:t>within</w:t>
      </w:r>
      <w:r w:rsidRPr="00947980">
        <w:rPr>
          <w:rFonts w:ascii="Arial" w:hAnsi="Arial" w:cs="Arial"/>
          <w:color w:val="000000"/>
        </w:rPr>
        <w:t xml:space="preserve"> existing buildings which are required to be made accessible to persons with disabilities.</w:t>
      </w:r>
    </w:p>
    <w:p w:rsidR="00947980" w:rsidRDefault="00D07543" w:rsidP="003F74CC">
      <w:pPr>
        <w:pStyle w:val="ABindent3"/>
        <w:widowControl/>
        <w:tabs>
          <w:tab w:val="left" w:pos="2340"/>
        </w:tabs>
        <w:ind w:left="2160" w:hanging="2160"/>
        <w:rPr>
          <w:rFonts w:ascii="Arial" w:hAnsi="Arial" w:cs="Arial"/>
          <w:b/>
        </w:rPr>
      </w:pPr>
      <w:r w:rsidRPr="00947980">
        <w:rPr>
          <w:rFonts w:ascii="Arial" w:hAnsi="Arial" w:cs="Arial"/>
          <w:b/>
        </w:rPr>
        <w:t>DISCUSSION</w:t>
      </w:r>
      <w:r w:rsidR="00947980">
        <w:rPr>
          <w:rFonts w:ascii="Arial" w:hAnsi="Arial" w:cs="Arial"/>
          <w:b/>
        </w:rPr>
        <w:tab/>
      </w:r>
      <w:r w:rsidR="003F74CC">
        <w:rPr>
          <w:rFonts w:ascii="Arial" w:hAnsi="Arial" w:cs="Arial"/>
          <w:b/>
        </w:rPr>
        <w:tab/>
      </w:r>
      <w:r w:rsidR="007168C9" w:rsidRPr="00947980">
        <w:rPr>
          <w:rFonts w:ascii="Arial" w:hAnsi="Arial" w:cs="Arial"/>
          <w:b/>
        </w:rPr>
        <w:t>:</w:t>
      </w:r>
      <w:r w:rsidR="004954AA" w:rsidRPr="00947980">
        <w:rPr>
          <w:rFonts w:ascii="Arial" w:hAnsi="Arial" w:cs="Arial"/>
          <w:b/>
        </w:rPr>
        <w:tab/>
      </w:r>
    </w:p>
    <w:p w:rsidR="004954AA" w:rsidRPr="00947980" w:rsidRDefault="004954AA" w:rsidP="00483581">
      <w:pPr>
        <w:pStyle w:val="ABindent3"/>
        <w:widowControl/>
        <w:ind w:left="0" w:right="-180" w:firstLine="0"/>
        <w:rPr>
          <w:rFonts w:ascii="Arial" w:hAnsi="Arial" w:cs="Arial"/>
        </w:rPr>
      </w:pPr>
      <w:r w:rsidRPr="00947980">
        <w:rPr>
          <w:rFonts w:ascii="Arial" w:hAnsi="Arial" w:cs="Arial"/>
        </w:rPr>
        <w:t xml:space="preserve">Clearance is required adjacent to the pull side and, in some cases, the push side of doors used in accessible paths-of-travel to allow wheelchair users to approach and open doors.  The current minimum required </w:t>
      </w:r>
      <w:r w:rsidR="00E844B2" w:rsidRPr="00947980">
        <w:rPr>
          <w:rFonts w:ascii="Arial" w:hAnsi="Arial" w:cs="Arial"/>
        </w:rPr>
        <w:t xml:space="preserve">pull side </w:t>
      </w:r>
      <w:r w:rsidRPr="00947980">
        <w:rPr>
          <w:rFonts w:ascii="Arial" w:hAnsi="Arial" w:cs="Arial"/>
        </w:rPr>
        <w:t>clearances are 18 inch strike side clearance for interior doors, 24 inch strike side clearance for exterior doors and 12</w:t>
      </w:r>
      <w:r w:rsidR="00947980">
        <w:rPr>
          <w:rFonts w:ascii="Arial" w:hAnsi="Arial" w:cs="Arial"/>
        </w:rPr>
        <w:t xml:space="preserve"> inch</w:t>
      </w:r>
      <w:r w:rsidRPr="00947980">
        <w:rPr>
          <w:rFonts w:ascii="Arial" w:hAnsi="Arial" w:cs="Arial"/>
        </w:rPr>
        <w:t xml:space="preserve"> push side clearance for doors equipped with both latches and closers.  These clearances frequently cannot be reasonably provided due to existing structural constraints or other fixed obstructions.  </w:t>
      </w:r>
      <w:r w:rsidR="00116425" w:rsidRPr="00947980">
        <w:rPr>
          <w:rFonts w:ascii="Arial" w:hAnsi="Arial" w:cs="Arial"/>
        </w:rPr>
        <w:t>Additionally</w:t>
      </w:r>
      <w:r w:rsidR="000E0F7C">
        <w:rPr>
          <w:rFonts w:ascii="Arial" w:hAnsi="Arial" w:cs="Arial"/>
        </w:rPr>
        <w:t>,</w:t>
      </w:r>
      <w:r w:rsidR="00116425" w:rsidRPr="00947980">
        <w:rPr>
          <w:rFonts w:ascii="Arial" w:hAnsi="Arial" w:cs="Arial"/>
        </w:rPr>
        <w:t xml:space="preserve"> it is often infeasible to comply with the maximum required opening force for doors of 5 pounds. </w:t>
      </w:r>
      <w:r w:rsidRPr="00947980">
        <w:rPr>
          <w:rFonts w:ascii="Arial" w:hAnsi="Arial" w:cs="Arial"/>
        </w:rPr>
        <w:t xml:space="preserve">This Information Sheet outlines circumstances under which a Documentation of Technical Infeasibility may be administratively approved for such conditions when equivalent facilitation is provided through the use of power operated doors. A door which complies with this </w:t>
      </w:r>
      <w:r w:rsidR="000E0F7C">
        <w:rPr>
          <w:rFonts w:ascii="Arial" w:hAnsi="Arial" w:cs="Arial"/>
        </w:rPr>
        <w:t>Information Sheet</w:t>
      </w:r>
      <w:r w:rsidRPr="00947980">
        <w:rPr>
          <w:rFonts w:ascii="Arial" w:hAnsi="Arial" w:cs="Arial"/>
        </w:rPr>
        <w:t xml:space="preserve"> will be considered to be accessible to and usable by persons with disabilities.</w:t>
      </w:r>
    </w:p>
    <w:p w:rsidR="003F74CC" w:rsidRDefault="003F74CC" w:rsidP="004954AA">
      <w:pPr>
        <w:widowControl/>
        <w:rPr>
          <w:rFonts w:ascii="Arial" w:hAnsi="Arial" w:cs="Arial"/>
          <w:sz w:val="22"/>
          <w:szCs w:val="22"/>
        </w:rPr>
      </w:pPr>
    </w:p>
    <w:p w:rsidR="003F74CC" w:rsidRDefault="003F74CC" w:rsidP="004954AA">
      <w:pPr>
        <w:widowControl/>
        <w:rPr>
          <w:rFonts w:ascii="Arial" w:hAnsi="Arial" w:cs="Arial"/>
          <w:sz w:val="22"/>
          <w:szCs w:val="22"/>
        </w:rPr>
      </w:pPr>
    </w:p>
    <w:p w:rsidR="003F74CC" w:rsidRDefault="003F74CC" w:rsidP="004954AA">
      <w:pPr>
        <w:widowControl/>
        <w:rPr>
          <w:rFonts w:ascii="Arial" w:hAnsi="Arial" w:cs="Arial"/>
          <w:sz w:val="22"/>
          <w:szCs w:val="22"/>
        </w:rPr>
      </w:pPr>
    </w:p>
    <w:p w:rsidR="003F74CC" w:rsidRDefault="003F74CC" w:rsidP="004954AA">
      <w:pPr>
        <w:widowControl/>
        <w:rPr>
          <w:rFonts w:ascii="Arial" w:hAnsi="Arial" w:cs="Arial"/>
          <w:sz w:val="22"/>
          <w:szCs w:val="22"/>
        </w:rPr>
      </w:pPr>
    </w:p>
    <w:p w:rsidR="002E1D4C" w:rsidRPr="00947980" w:rsidRDefault="004954AA" w:rsidP="004954AA">
      <w:pPr>
        <w:widowControl/>
        <w:rPr>
          <w:rFonts w:ascii="Arial" w:hAnsi="Arial" w:cs="Arial"/>
          <w:sz w:val="22"/>
          <w:szCs w:val="22"/>
        </w:rPr>
      </w:pPr>
      <w:r w:rsidRPr="00947980">
        <w:rPr>
          <w:rFonts w:ascii="Arial" w:hAnsi="Arial" w:cs="Arial"/>
          <w:sz w:val="22"/>
          <w:szCs w:val="22"/>
        </w:rPr>
        <w:t>DSA Advisory 11B-404.3 allows for automatic power door operators to be used as an equivalent facilitation where required strike and push side clearance</w:t>
      </w:r>
      <w:r w:rsidR="00425D11" w:rsidRPr="00947980">
        <w:rPr>
          <w:rFonts w:ascii="Arial" w:hAnsi="Arial" w:cs="Arial"/>
          <w:sz w:val="22"/>
          <w:szCs w:val="22"/>
        </w:rPr>
        <w:t xml:space="preserve"> </w:t>
      </w:r>
      <w:r w:rsidRPr="00947980">
        <w:rPr>
          <w:rFonts w:ascii="Arial" w:hAnsi="Arial" w:cs="Arial"/>
          <w:sz w:val="22"/>
          <w:szCs w:val="22"/>
        </w:rPr>
        <w:t>is technically infeasible</w:t>
      </w:r>
      <w:r w:rsidR="00425D11" w:rsidRPr="00947980">
        <w:rPr>
          <w:rFonts w:ascii="Arial" w:hAnsi="Arial" w:cs="Arial"/>
          <w:sz w:val="22"/>
          <w:szCs w:val="22"/>
        </w:rPr>
        <w:t xml:space="preserve"> or when the door closer pressure would exceed the allowable opening force for interior and exterior doors.</w:t>
      </w:r>
      <w:r w:rsidRPr="00947980">
        <w:rPr>
          <w:rFonts w:ascii="Arial" w:hAnsi="Arial" w:cs="Arial"/>
          <w:sz w:val="22"/>
          <w:szCs w:val="22"/>
        </w:rPr>
        <w:t xml:space="preserve"> </w:t>
      </w:r>
      <w:r w:rsidR="00286684" w:rsidRPr="00947980">
        <w:rPr>
          <w:rFonts w:ascii="Arial" w:hAnsi="Arial" w:cs="Arial"/>
          <w:sz w:val="22"/>
          <w:szCs w:val="22"/>
        </w:rPr>
        <w:t xml:space="preserve">The </w:t>
      </w:r>
      <w:r w:rsidR="000E0F7C">
        <w:rPr>
          <w:rFonts w:ascii="Arial" w:hAnsi="Arial" w:cs="Arial"/>
          <w:sz w:val="22"/>
          <w:szCs w:val="22"/>
        </w:rPr>
        <w:t>DSA</w:t>
      </w:r>
      <w:r w:rsidR="00286684" w:rsidRPr="00947980">
        <w:rPr>
          <w:rFonts w:ascii="Arial" w:hAnsi="Arial" w:cs="Arial"/>
          <w:sz w:val="22"/>
          <w:szCs w:val="22"/>
        </w:rPr>
        <w:t xml:space="preserve"> will also recognize them as fully equivalent in such situations. This equivalency does not require an unreasonable hardship, a</w:t>
      </w:r>
      <w:r w:rsidR="00425D11" w:rsidRPr="00947980">
        <w:rPr>
          <w:rFonts w:ascii="Arial" w:hAnsi="Arial" w:cs="Arial"/>
          <w:sz w:val="22"/>
          <w:szCs w:val="22"/>
        </w:rPr>
        <w:t>n</w:t>
      </w:r>
      <w:r w:rsidR="00286684" w:rsidRPr="00947980">
        <w:rPr>
          <w:rFonts w:ascii="Arial" w:hAnsi="Arial" w:cs="Arial"/>
          <w:sz w:val="22"/>
          <w:szCs w:val="22"/>
        </w:rPr>
        <w:t xml:space="preserve"> approval </w:t>
      </w:r>
      <w:r w:rsidRPr="00947980">
        <w:rPr>
          <w:rFonts w:ascii="Arial" w:hAnsi="Arial" w:cs="Arial"/>
          <w:sz w:val="22"/>
          <w:szCs w:val="22"/>
        </w:rPr>
        <w:t xml:space="preserve">of the technical infeasibility and equivalency must be </w:t>
      </w:r>
      <w:r w:rsidR="00425D11" w:rsidRPr="00947980">
        <w:rPr>
          <w:rFonts w:ascii="Arial" w:hAnsi="Arial" w:cs="Arial"/>
          <w:sz w:val="22"/>
          <w:szCs w:val="22"/>
        </w:rPr>
        <w:t xml:space="preserve">reviewed, </w:t>
      </w:r>
      <w:r w:rsidR="00286684" w:rsidRPr="00947980">
        <w:rPr>
          <w:rFonts w:ascii="Arial" w:hAnsi="Arial" w:cs="Arial"/>
          <w:sz w:val="22"/>
          <w:szCs w:val="22"/>
        </w:rPr>
        <w:t xml:space="preserve">approved and </w:t>
      </w:r>
      <w:r w:rsidR="000747D1" w:rsidRPr="00947980">
        <w:rPr>
          <w:rFonts w:ascii="Arial" w:hAnsi="Arial" w:cs="Arial"/>
          <w:sz w:val="22"/>
          <w:szCs w:val="22"/>
        </w:rPr>
        <w:t xml:space="preserve">recorded by the </w:t>
      </w:r>
      <w:r w:rsidR="000E0F7C">
        <w:rPr>
          <w:rFonts w:ascii="Arial" w:hAnsi="Arial" w:cs="Arial"/>
          <w:sz w:val="22"/>
          <w:szCs w:val="22"/>
        </w:rPr>
        <w:t>DSA</w:t>
      </w:r>
      <w:r w:rsidRPr="00947980">
        <w:rPr>
          <w:rFonts w:ascii="Arial" w:hAnsi="Arial" w:cs="Arial"/>
          <w:sz w:val="22"/>
          <w:szCs w:val="22"/>
        </w:rPr>
        <w:t>.</w:t>
      </w:r>
      <w:r w:rsidR="00425D11" w:rsidRPr="00947980">
        <w:rPr>
          <w:rFonts w:ascii="Arial" w:hAnsi="Arial" w:cs="Arial"/>
          <w:sz w:val="22"/>
          <w:szCs w:val="22"/>
        </w:rPr>
        <w:t xml:space="preserve"> </w:t>
      </w:r>
    </w:p>
    <w:p w:rsidR="002E1D4C" w:rsidRPr="00947980" w:rsidRDefault="002E1D4C" w:rsidP="004954AA">
      <w:pPr>
        <w:widowControl/>
        <w:rPr>
          <w:rFonts w:ascii="Arial" w:hAnsi="Arial" w:cs="Arial"/>
          <w:sz w:val="22"/>
          <w:szCs w:val="22"/>
        </w:rPr>
      </w:pPr>
    </w:p>
    <w:p w:rsidR="004954AA" w:rsidRPr="00947980" w:rsidRDefault="00425D11" w:rsidP="004954AA">
      <w:pPr>
        <w:widowControl/>
        <w:rPr>
          <w:rFonts w:ascii="Arial" w:hAnsi="Arial" w:cs="Arial"/>
          <w:sz w:val="22"/>
          <w:szCs w:val="22"/>
        </w:rPr>
      </w:pPr>
      <w:r w:rsidRPr="00947980">
        <w:rPr>
          <w:rFonts w:ascii="Arial" w:hAnsi="Arial" w:cs="Arial"/>
          <w:sz w:val="22"/>
          <w:szCs w:val="22"/>
        </w:rPr>
        <w:t xml:space="preserve">Where multiple doors </w:t>
      </w:r>
      <w:r w:rsidR="002E1D4C" w:rsidRPr="00947980">
        <w:rPr>
          <w:rFonts w:ascii="Arial" w:hAnsi="Arial" w:cs="Arial"/>
          <w:sz w:val="22"/>
          <w:szCs w:val="22"/>
        </w:rPr>
        <w:t xml:space="preserve">at a single location exceed the maximum allowable opening force, not all doors need to have power door operators if all the remaining doors fully comply with the conditions of </w:t>
      </w:r>
      <w:r w:rsidR="00E14CAB">
        <w:rPr>
          <w:rFonts w:ascii="Arial" w:hAnsi="Arial" w:cs="Arial"/>
          <w:sz w:val="22"/>
          <w:szCs w:val="22"/>
        </w:rPr>
        <w:t xml:space="preserve">Section </w:t>
      </w:r>
      <w:r w:rsidR="002E1D4C" w:rsidRPr="00947980">
        <w:rPr>
          <w:rFonts w:ascii="Arial" w:hAnsi="Arial" w:cs="Arial"/>
          <w:sz w:val="22"/>
          <w:szCs w:val="22"/>
        </w:rPr>
        <w:t>11B-404.2.9 exception #2.  No documentation of infeasibility or equivalency will be required if there is full compliance with this exception.</w:t>
      </w:r>
    </w:p>
    <w:p w:rsidR="004954AA" w:rsidRPr="00947980" w:rsidRDefault="004954AA" w:rsidP="004954AA">
      <w:pPr>
        <w:widowControl/>
        <w:rPr>
          <w:rFonts w:ascii="Arial" w:hAnsi="Arial" w:cs="Arial"/>
          <w:sz w:val="22"/>
          <w:szCs w:val="22"/>
        </w:rPr>
      </w:pPr>
    </w:p>
    <w:p w:rsidR="004954AA" w:rsidRPr="00947980" w:rsidRDefault="00664964" w:rsidP="004954AA">
      <w:pPr>
        <w:widowControl/>
        <w:rPr>
          <w:rFonts w:ascii="Arial" w:hAnsi="Arial" w:cs="Arial"/>
          <w:sz w:val="22"/>
          <w:szCs w:val="22"/>
        </w:rPr>
      </w:pPr>
      <w:r w:rsidRPr="00947980">
        <w:rPr>
          <w:rFonts w:ascii="Arial" w:hAnsi="Arial" w:cs="Arial"/>
          <w:sz w:val="22"/>
          <w:szCs w:val="22"/>
        </w:rPr>
        <w:t xml:space="preserve">This </w:t>
      </w:r>
      <w:r w:rsidR="00E14CAB">
        <w:rPr>
          <w:rFonts w:ascii="Arial" w:hAnsi="Arial" w:cs="Arial"/>
          <w:sz w:val="22"/>
          <w:szCs w:val="22"/>
        </w:rPr>
        <w:t>Information Sheet</w:t>
      </w:r>
      <w:r w:rsidRPr="00947980">
        <w:rPr>
          <w:rFonts w:ascii="Arial" w:hAnsi="Arial" w:cs="Arial"/>
          <w:sz w:val="22"/>
          <w:szCs w:val="22"/>
        </w:rPr>
        <w:t xml:space="preserve"> outlines circumstances under which a</w:t>
      </w:r>
      <w:r w:rsidR="00E14CAB">
        <w:rPr>
          <w:rFonts w:ascii="Arial" w:hAnsi="Arial" w:cs="Arial"/>
          <w:sz w:val="22"/>
          <w:szCs w:val="22"/>
        </w:rPr>
        <w:t>n</w:t>
      </w:r>
      <w:r w:rsidR="00FA4B87">
        <w:rPr>
          <w:rFonts w:ascii="Arial" w:hAnsi="Arial" w:cs="Arial"/>
          <w:sz w:val="22"/>
          <w:szCs w:val="22"/>
        </w:rPr>
        <w:t xml:space="preserve"> a</w:t>
      </w:r>
      <w:r w:rsidRPr="00947980">
        <w:rPr>
          <w:rFonts w:ascii="Arial" w:hAnsi="Arial" w:cs="Arial"/>
          <w:sz w:val="22"/>
          <w:szCs w:val="22"/>
        </w:rPr>
        <w:t>pproval of</w:t>
      </w:r>
      <w:r w:rsidR="00FA4B87">
        <w:rPr>
          <w:rFonts w:ascii="Arial" w:hAnsi="Arial" w:cs="Arial"/>
          <w:sz w:val="22"/>
          <w:szCs w:val="22"/>
        </w:rPr>
        <w:t xml:space="preserve"> a Technical Infeasibility and a</w:t>
      </w:r>
      <w:r w:rsidRPr="00947980">
        <w:rPr>
          <w:rFonts w:ascii="Arial" w:hAnsi="Arial" w:cs="Arial"/>
          <w:sz w:val="22"/>
          <w:szCs w:val="22"/>
        </w:rPr>
        <w:t xml:space="preserve">pproval of an Equivalent Facilitation may be administratively approved for such conditions when equivalent facilitation is provided through the </w:t>
      </w:r>
      <w:r w:rsidR="00E14CAB">
        <w:rPr>
          <w:rFonts w:ascii="Arial" w:hAnsi="Arial" w:cs="Arial"/>
          <w:sz w:val="22"/>
          <w:szCs w:val="22"/>
        </w:rPr>
        <w:t xml:space="preserve">use of powered door operators. </w:t>
      </w:r>
      <w:r w:rsidR="004954AA" w:rsidRPr="00947980">
        <w:rPr>
          <w:rFonts w:ascii="Arial" w:hAnsi="Arial" w:cs="Arial"/>
          <w:sz w:val="22"/>
          <w:szCs w:val="22"/>
        </w:rPr>
        <w:t xml:space="preserve">Submittal of a Documentation of Technical Infeasibility form must be accompanied by information which documents that strict compliance with code requirements cannot be met because of structural or other existing physical or site constraints, as defined under San Francisco Building Code, Section 202- Technically Infeasible.  </w:t>
      </w:r>
    </w:p>
    <w:p w:rsidR="004954AA" w:rsidRPr="00947980" w:rsidRDefault="004954AA" w:rsidP="004954AA">
      <w:pPr>
        <w:widowControl/>
        <w:rPr>
          <w:rFonts w:ascii="Arial" w:hAnsi="Arial" w:cs="Arial"/>
          <w:strike/>
          <w:sz w:val="22"/>
          <w:szCs w:val="22"/>
        </w:rPr>
      </w:pPr>
    </w:p>
    <w:p w:rsidR="004954AA" w:rsidRPr="00947980" w:rsidRDefault="004954AA" w:rsidP="004954AA">
      <w:pPr>
        <w:widowControl/>
        <w:rPr>
          <w:rFonts w:ascii="Arial" w:hAnsi="Arial" w:cs="Arial"/>
          <w:sz w:val="22"/>
          <w:szCs w:val="22"/>
        </w:rPr>
      </w:pPr>
      <w:r w:rsidRPr="00947980">
        <w:rPr>
          <w:rFonts w:ascii="Arial" w:hAnsi="Arial" w:cs="Arial"/>
          <w:sz w:val="22"/>
          <w:szCs w:val="22"/>
        </w:rPr>
        <w:t xml:space="preserve">Administrative approval may be granted for the use of powered door operators in lieu of side clearances </w:t>
      </w:r>
      <w:r w:rsidR="00AF139B" w:rsidRPr="00947980">
        <w:rPr>
          <w:rFonts w:ascii="Arial" w:hAnsi="Arial" w:cs="Arial"/>
          <w:sz w:val="22"/>
          <w:szCs w:val="22"/>
        </w:rPr>
        <w:t xml:space="preserve">or door opening force </w:t>
      </w:r>
      <w:r w:rsidRPr="00947980">
        <w:rPr>
          <w:rFonts w:ascii="Arial" w:hAnsi="Arial" w:cs="Arial"/>
          <w:sz w:val="22"/>
          <w:szCs w:val="22"/>
        </w:rPr>
        <w:t>if the following conditions, as applicable, are met:</w:t>
      </w:r>
    </w:p>
    <w:p w:rsidR="000747D1" w:rsidRPr="00947980" w:rsidRDefault="000747D1" w:rsidP="00947980">
      <w:pPr>
        <w:widowControl/>
        <w:ind w:left="450" w:hanging="450"/>
        <w:rPr>
          <w:rFonts w:ascii="Arial" w:hAnsi="Arial" w:cs="Arial"/>
          <w:sz w:val="22"/>
          <w:szCs w:val="22"/>
        </w:rPr>
      </w:pPr>
    </w:p>
    <w:p w:rsidR="005F731D"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1.</w:t>
      </w:r>
      <w:r w:rsidRPr="00947980">
        <w:rPr>
          <w:rFonts w:ascii="Arial" w:hAnsi="Arial" w:cs="Arial"/>
          <w:sz w:val="22"/>
          <w:szCs w:val="22"/>
        </w:rPr>
        <w:tab/>
        <w:t>The powered door operator is to be supplementary to manual door(s) which meet other code requirements.</w:t>
      </w:r>
    </w:p>
    <w:p w:rsidR="004954AA"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2.</w:t>
      </w:r>
      <w:r w:rsidRPr="00947980">
        <w:rPr>
          <w:rFonts w:ascii="Arial" w:hAnsi="Arial" w:cs="Arial"/>
          <w:sz w:val="22"/>
          <w:szCs w:val="22"/>
        </w:rPr>
        <w:tab/>
        <w:t>Powered door operator is to be maintained in operating condition.</w:t>
      </w:r>
    </w:p>
    <w:p w:rsidR="004954AA"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3.</w:t>
      </w:r>
      <w:r w:rsidRPr="00947980">
        <w:rPr>
          <w:rFonts w:ascii="Arial" w:hAnsi="Arial" w:cs="Arial"/>
          <w:sz w:val="22"/>
          <w:szCs w:val="22"/>
        </w:rPr>
        <w:tab/>
        <w:t>Powered door operator shall be operational whenever door is unlocked.</w:t>
      </w:r>
    </w:p>
    <w:p w:rsidR="00131336"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4.</w:t>
      </w:r>
      <w:r w:rsidRPr="00947980">
        <w:rPr>
          <w:rFonts w:ascii="Arial" w:hAnsi="Arial" w:cs="Arial"/>
          <w:sz w:val="22"/>
          <w:szCs w:val="22"/>
        </w:rPr>
        <w:tab/>
        <w:t>Powered door operator controls (sensing devices, push plates, vertical actuation bars or other similar operating devices complying with Section 11B-205) are to be located in a conspicuous location at both push side and pull side of the door.</w:t>
      </w:r>
      <w:r w:rsidR="00566CF9" w:rsidRPr="00947980">
        <w:rPr>
          <w:rFonts w:ascii="Arial" w:hAnsi="Arial" w:cs="Arial"/>
          <w:sz w:val="22"/>
          <w:szCs w:val="22"/>
        </w:rPr>
        <w:t xml:space="preserve"> </w:t>
      </w:r>
    </w:p>
    <w:p w:rsidR="004954AA"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5.</w:t>
      </w:r>
      <w:r w:rsidRPr="00947980">
        <w:rPr>
          <w:rFonts w:ascii="Arial" w:hAnsi="Arial" w:cs="Arial"/>
          <w:sz w:val="22"/>
          <w:szCs w:val="22"/>
        </w:rPr>
        <w:tab/>
        <w:t xml:space="preserve">Door operator push plates shall be a minimum of 4 inches in diameter or a minimum of 4 inches </w:t>
      </w:r>
      <w:r w:rsidR="00E14CAB">
        <w:rPr>
          <w:rFonts w:ascii="Arial" w:hAnsi="Arial" w:cs="Arial"/>
          <w:sz w:val="22"/>
          <w:szCs w:val="22"/>
        </w:rPr>
        <w:t xml:space="preserve">     </w:t>
      </w:r>
      <w:r w:rsidRPr="00947980">
        <w:rPr>
          <w:rFonts w:ascii="Arial" w:hAnsi="Arial" w:cs="Arial"/>
          <w:sz w:val="22"/>
          <w:szCs w:val="22"/>
        </w:rPr>
        <w:t>by 4 inches square and display the International Symbol of Accessibility (ISA) complying with Section 11B-703.7.2.1.</w:t>
      </w:r>
    </w:p>
    <w:p w:rsidR="004954AA"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6.</w:t>
      </w:r>
      <w:r w:rsidRPr="00947980">
        <w:rPr>
          <w:rFonts w:ascii="Arial" w:hAnsi="Arial" w:cs="Arial"/>
          <w:sz w:val="22"/>
          <w:szCs w:val="22"/>
        </w:rPr>
        <w:tab/>
        <w:t>At each location where push plates are provided there shall be two push plates; the centerline of one push plate shall be 7 inches minimum and 8 inches maximum above the floor or ground surface and the centerline of the second push plate shall be 30 inches minimum and 44 inches maximum above the floor or ground surface.</w:t>
      </w:r>
    </w:p>
    <w:p w:rsidR="004954AA"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7.</w:t>
      </w:r>
      <w:r w:rsidRPr="00947980">
        <w:rPr>
          <w:rFonts w:ascii="Arial" w:hAnsi="Arial" w:cs="Arial"/>
          <w:sz w:val="22"/>
          <w:szCs w:val="22"/>
        </w:rPr>
        <w:tab/>
        <w:t>At each location where vertical actuation bars are provided</w:t>
      </w:r>
      <w:r w:rsidR="003F74CC">
        <w:rPr>
          <w:rFonts w:ascii="Arial" w:hAnsi="Arial" w:cs="Arial"/>
          <w:sz w:val="22"/>
          <w:szCs w:val="22"/>
        </w:rPr>
        <w:t>,</w:t>
      </w:r>
      <w:r w:rsidRPr="00947980">
        <w:rPr>
          <w:rFonts w:ascii="Arial" w:hAnsi="Arial" w:cs="Arial"/>
          <w:sz w:val="22"/>
          <w:szCs w:val="22"/>
        </w:rPr>
        <w:t xml:space="preserve"> the operable portion shall be located so the bottom is 5 inches maximum above the floor or ground surface and the top is 35 inches minimum abov</w:t>
      </w:r>
      <w:r w:rsidR="00E14CAB">
        <w:rPr>
          <w:rFonts w:ascii="Arial" w:hAnsi="Arial" w:cs="Arial"/>
          <w:sz w:val="22"/>
          <w:szCs w:val="22"/>
        </w:rPr>
        <w:t xml:space="preserve">e the floor or ground surface. </w:t>
      </w:r>
      <w:r w:rsidRPr="00947980">
        <w:rPr>
          <w:rFonts w:ascii="Arial" w:hAnsi="Arial" w:cs="Arial"/>
          <w:sz w:val="22"/>
          <w:szCs w:val="22"/>
        </w:rPr>
        <w:t>The operable portion of each vertical actuation bar shall be a minimum of 2 inches wide and shall display the International Symbol of Accessibility (ISA) complying with Section 11B-703.7.2.1.</w:t>
      </w:r>
    </w:p>
    <w:p w:rsidR="003F74CC" w:rsidRPr="00947980" w:rsidRDefault="003F74CC" w:rsidP="00E14CAB">
      <w:pPr>
        <w:widowControl/>
        <w:spacing w:after="100" w:afterAutospacing="1"/>
        <w:ind w:left="720" w:hanging="360"/>
        <w:rPr>
          <w:rFonts w:ascii="Arial" w:hAnsi="Arial" w:cs="Arial"/>
          <w:sz w:val="22"/>
          <w:szCs w:val="22"/>
        </w:rPr>
      </w:pPr>
    </w:p>
    <w:p w:rsidR="004954AA" w:rsidRPr="00947980" w:rsidRDefault="004954AA" w:rsidP="00E14CAB">
      <w:pPr>
        <w:widowControl/>
        <w:ind w:left="720" w:hanging="360"/>
        <w:rPr>
          <w:rFonts w:ascii="Arial" w:hAnsi="Arial" w:cs="Arial"/>
          <w:sz w:val="22"/>
          <w:szCs w:val="22"/>
        </w:rPr>
      </w:pPr>
      <w:r w:rsidRPr="00947980">
        <w:rPr>
          <w:rFonts w:ascii="Arial" w:hAnsi="Arial" w:cs="Arial"/>
          <w:sz w:val="22"/>
          <w:szCs w:val="22"/>
        </w:rPr>
        <w:lastRenderedPageBreak/>
        <w:t>8.</w:t>
      </w:r>
      <w:r w:rsidRPr="00947980">
        <w:rPr>
          <w:rFonts w:ascii="Arial" w:hAnsi="Arial" w:cs="Arial"/>
          <w:sz w:val="22"/>
          <w:szCs w:val="22"/>
        </w:rPr>
        <w:tab/>
        <w:t xml:space="preserve">Powered door operating devices shall be outside the swing of the operated door and </w:t>
      </w:r>
      <w:r w:rsidR="00852BC2" w:rsidRPr="00947980">
        <w:rPr>
          <w:rFonts w:ascii="Arial" w:hAnsi="Arial" w:cs="Arial"/>
          <w:sz w:val="22"/>
          <w:szCs w:val="22"/>
        </w:rPr>
        <w:t xml:space="preserve">a level and clear floor or ground space for forward or parallel approach complying with Section 11B-305 shall be centered on the operating devise. </w:t>
      </w:r>
      <w:r w:rsidRPr="00947980">
        <w:rPr>
          <w:rFonts w:ascii="Arial" w:hAnsi="Arial" w:cs="Arial"/>
          <w:sz w:val="22"/>
          <w:szCs w:val="22"/>
        </w:rPr>
        <w:t>Where there is a pair of doors with only one operated leaf, the operator should be, whenever possible, on the strike side of the operated door leaf and as close to the operated door leaf as reasonably possible.</w:t>
      </w:r>
    </w:p>
    <w:p w:rsidR="006B0B62" w:rsidRPr="00947980" w:rsidRDefault="006B0B62" w:rsidP="00E14CAB">
      <w:pPr>
        <w:widowControl/>
        <w:ind w:left="720" w:hanging="360"/>
        <w:rPr>
          <w:rFonts w:ascii="Arial" w:hAnsi="Arial" w:cs="Arial"/>
          <w:sz w:val="22"/>
          <w:szCs w:val="22"/>
        </w:rPr>
      </w:pPr>
    </w:p>
    <w:p w:rsidR="004954AA"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9.</w:t>
      </w:r>
      <w:r w:rsidRPr="00947980">
        <w:rPr>
          <w:rFonts w:ascii="Arial" w:hAnsi="Arial" w:cs="Arial"/>
          <w:sz w:val="22"/>
          <w:szCs w:val="22"/>
        </w:rPr>
        <w:tab/>
        <w:t xml:space="preserve">A clear floor space of 30" x 48" is to be provided adjacent </w:t>
      </w:r>
      <w:r w:rsidR="0096217B">
        <w:rPr>
          <w:rFonts w:ascii="Arial" w:hAnsi="Arial" w:cs="Arial"/>
          <w:sz w:val="22"/>
          <w:szCs w:val="22"/>
        </w:rPr>
        <w:t xml:space="preserve">to each door operating device. </w:t>
      </w:r>
      <w:r w:rsidRPr="00947980">
        <w:rPr>
          <w:rFonts w:ascii="Arial" w:hAnsi="Arial" w:cs="Arial"/>
          <w:sz w:val="22"/>
          <w:szCs w:val="22"/>
        </w:rPr>
        <w:t>Objects adjacent to and below door operating devices shall not project more than 4" from the wall.</w:t>
      </w:r>
    </w:p>
    <w:p w:rsidR="004954AA" w:rsidRPr="00947980" w:rsidRDefault="004954AA" w:rsidP="00E14CAB">
      <w:pPr>
        <w:widowControl/>
        <w:spacing w:after="100" w:afterAutospacing="1"/>
        <w:ind w:left="720" w:hanging="360"/>
        <w:rPr>
          <w:rFonts w:ascii="Arial" w:hAnsi="Arial" w:cs="Arial"/>
          <w:sz w:val="22"/>
          <w:szCs w:val="22"/>
        </w:rPr>
      </w:pPr>
      <w:r w:rsidRPr="00947980">
        <w:rPr>
          <w:rFonts w:ascii="Arial" w:hAnsi="Arial" w:cs="Arial"/>
          <w:sz w:val="22"/>
          <w:szCs w:val="22"/>
        </w:rPr>
        <w:t>10.</w:t>
      </w:r>
      <w:r w:rsidRPr="00947980">
        <w:rPr>
          <w:rFonts w:ascii="Arial" w:hAnsi="Arial" w:cs="Arial"/>
          <w:sz w:val="22"/>
          <w:szCs w:val="22"/>
        </w:rPr>
        <w:tab/>
        <w:t>The minimum time from door opening to the start of door closing shall be as i</w:t>
      </w:r>
      <w:r w:rsidR="0096217B">
        <w:rPr>
          <w:rFonts w:ascii="Arial" w:hAnsi="Arial" w:cs="Arial"/>
          <w:sz w:val="22"/>
          <w:szCs w:val="22"/>
        </w:rPr>
        <w:t xml:space="preserve">ndicated in the following table </w:t>
      </w:r>
      <w:r w:rsidR="004A0816" w:rsidRPr="00947980">
        <w:rPr>
          <w:rFonts w:ascii="Arial" w:hAnsi="Arial" w:cs="Arial"/>
          <w:sz w:val="22"/>
          <w:szCs w:val="22"/>
        </w:rPr>
        <w:t xml:space="preserve">(distance is from </w:t>
      </w:r>
      <w:r w:rsidR="00996B8F" w:rsidRPr="00947980">
        <w:rPr>
          <w:rFonts w:ascii="Arial" w:hAnsi="Arial" w:cs="Arial"/>
          <w:sz w:val="22"/>
          <w:szCs w:val="22"/>
        </w:rPr>
        <w:t xml:space="preserve">center of the </w:t>
      </w:r>
      <w:r w:rsidR="004A0816" w:rsidRPr="00947980">
        <w:rPr>
          <w:rFonts w:ascii="Arial" w:hAnsi="Arial" w:cs="Arial"/>
          <w:sz w:val="22"/>
          <w:szCs w:val="22"/>
        </w:rPr>
        <w:t>closed door face to the center of the control devise)</w:t>
      </w:r>
      <w:r w:rsidR="0096217B">
        <w:rPr>
          <w:rFonts w:ascii="Arial" w:hAnsi="Arial" w:cs="Arial"/>
          <w:sz w:val="22"/>
          <w:szCs w:val="22"/>
        </w:rPr>
        <w:t>:</w:t>
      </w:r>
    </w:p>
    <w:tbl>
      <w:tblPr>
        <w:tblpPr w:leftFromText="180" w:rightFromText="180" w:vertAnchor="text" w:tblpY="1"/>
        <w:tblOverlap w:val="never"/>
        <w:tblW w:w="4980" w:type="dxa"/>
        <w:tblLook w:val="0000" w:firstRow="0" w:lastRow="0" w:firstColumn="0" w:lastColumn="0" w:noHBand="0" w:noVBand="0"/>
      </w:tblPr>
      <w:tblGrid>
        <w:gridCol w:w="2626"/>
        <w:gridCol w:w="2354"/>
      </w:tblGrid>
      <w:tr w:rsidR="004954AA" w:rsidRPr="00947980" w:rsidTr="00AE19E0">
        <w:trPr>
          <w:trHeight w:val="518"/>
        </w:trPr>
        <w:tc>
          <w:tcPr>
            <w:tcW w:w="2626" w:type="dxa"/>
            <w:tcBorders>
              <w:top w:val="nil"/>
              <w:left w:val="nil"/>
              <w:bottom w:val="nil"/>
              <w:right w:val="nil"/>
            </w:tcBorders>
          </w:tcPr>
          <w:p w:rsidR="004954AA" w:rsidRPr="00947980" w:rsidRDefault="004954AA" w:rsidP="00A53F7D">
            <w:pPr>
              <w:widowControl/>
              <w:rPr>
                <w:rFonts w:ascii="Arial" w:hAnsi="Arial" w:cs="Arial"/>
                <w:b/>
                <w:bCs/>
                <w:sz w:val="22"/>
                <w:szCs w:val="22"/>
              </w:rPr>
            </w:pPr>
            <w:r w:rsidRPr="00947980">
              <w:rPr>
                <w:rFonts w:ascii="Arial" w:hAnsi="Arial" w:cs="Arial"/>
                <w:b/>
                <w:bCs/>
                <w:sz w:val="22"/>
                <w:szCs w:val="22"/>
              </w:rPr>
              <w:t>DISTANCE</w:t>
            </w:r>
            <w:r w:rsidRPr="00947980">
              <w:rPr>
                <w:rFonts w:ascii="Arial" w:hAnsi="Arial" w:cs="Arial"/>
                <w:b/>
                <w:bCs/>
                <w:sz w:val="22"/>
                <w:szCs w:val="22"/>
              </w:rPr>
              <w:br/>
              <w:t>(feet)</w:t>
            </w:r>
          </w:p>
        </w:tc>
        <w:tc>
          <w:tcPr>
            <w:tcW w:w="2354" w:type="dxa"/>
            <w:tcBorders>
              <w:top w:val="nil"/>
              <w:left w:val="nil"/>
              <w:bottom w:val="nil"/>
              <w:right w:val="nil"/>
            </w:tcBorders>
          </w:tcPr>
          <w:p w:rsidR="004954AA" w:rsidRPr="00947980" w:rsidRDefault="004954AA" w:rsidP="00A53F7D">
            <w:pPr>
              <w:widowControl/>
              <w:rPr>
                <w:rFonts w:ascii="Arial" w:hAnsi="Arial" w:cs="Arial"/>
                <w:b/>
                <w:sz w:val="22"/>
                <w:szCs w:val="22"/>
              </w:rPr>
            </w:pPr>
            <w:r w:rsidRPr="00947980">
              <w:rPr>
                <w:rFonts w:ascii="Arial" w:hAnsi="Arial" w:cs="Arial"/>
                <w:b/>
                <w:sz w:val="22"/>
                <w:szCs w:val="22"/>
              </w:rPr>
              <w:t>TIME</w:t>
            </w:r>
            <w:r w:rsidRPr="00947980">
              <w:rPr>
                <w:rFonts w:ascii="Arial" w:hAnsi="Arial" w:cs="Arial"/>
                <w:b/>
                <w:sz w:val="22"/>
                <w:szCs w:val="22"/>
              </w:rPr>
              <w:br/>
              <w:t>(seconds)</w:t>
            </w:r>
          </w:p>
        </w:tc>
      </w:tr>
      <w:tr w:rsidR="004954AA" w:rsidRPr="00947980" w:rsidTr="00AE19E0">
        <w:trPr>
          <w:trHeight w:val="244"/>
        </w:trPr>
        <w:tc>
          <w:tcPr>
            <w:tcW w:w="2626" w:type="dxa"/>
            <w:tcBorders>
              <w:top w:val="nil"/>
              <w:left w:val="nil"/>
              <w:bottom w:val="nil"/>
              <w:right w:val="nil"/>
            </w:tcBorders>
          </w:tcPr>
          <w:p w:rsidR="004954AA" w:rsidRPr="00947980" w:rsidRDefault="004954AA" w:rsidP="00A53F7D">
            <w:pPr>
              <w:widowControl/>
              <w:rPr>
                <w:rFonts w:ascii="Arial" w:hAnsi="Arial" w:cs="Arial"/>
                <w:sz w:val="22"/>
                <w:szCs w:val="22"/>
              </w:rPr>
            </w:pPr>
            <w:r w:rsidRPr="00947980">
              <w:rPr>
                <w:rFonts w:ascii="Arial" w:hAnsi="Arial" w:cs="Arial"/>
                <w:sz w:val="22"/>
                <w:szCs w:val="22"/>
              </w:rPr>
              <w:t xml:space="preserve">0 to </w:t>
            </w:r>
            <w:r w:rsidR="00D235D1" w:rsidRPr="00947980">
              <w:rPr>
                <w:rFonts w:ascii="Arial" w:hAnsi="Arial" w:cs="Arial"/>
                <w:sz w:val="22"/>
                <w:szCs w:val="22"/>
              </w:rPr>
              <w:t>6</w:t>
            </w:r>
          </w:p>
        </w:tc>
        <w:tc>
          <w:tcPr>
            <w:tcW w:w="2354" w:type="dxa"/>
            <w:tcBorders>
              <w:top w:val="nil"/>
              <w:left w:val="nil"/>
              <w:bottom w:val="nil"/>
              <w:right w:val="nil"/>
            </w:tcBorders>
          </w:tcPr>
          <w:p w:rsidR="004954AA" w:rsidRPr="00947980" w:rsidRDefault="003F7792" w:rsidP="00A53F7D">
            <w:pPr>
              <w:widowControl/>
              <w:rPr>
                <w:rFonts w:ascii="Arial" w:hAnsi="Arial" w:cs="Arial"/>
                <w:sz w:val="22"/>
                <w:szCs w:val="22"/>
              </w:rPr>
            </w:pPr>
            <w:r w:rsidRPr="00947980">
              <w:rPr>
                <w:rFonts w:ascii="Arial" w:hAnsi="Arial" w:cs="Arial"/>
                <w:sz w:val="22"/>
                <w:szCs w:val="22"/>
              </w:rPr>
              <w:t>5</w:t>
            </w:r>
          </w:p>
        </w:tc>
      </w:tr>
      <w:tr w:rsidR="004954AA" w:rsidRPr="00947980" w:rsidTr="00AE19E0">
        <w:trPr>
          <w:trHeight w:val="259"/>
        </w:trPr>
        <w:tc>
          <w:tcPr>
            <w:tcW w:w="2626" w:type="dxa"/>
            <w:tcBorders>
              <w:top w:val="nil"/>
              <w:left w:val="nil"/>
              <w:bottom w:val="nil"/>
              <w:right w:val="nil"/>
            </w:tcBorders>
          </w:tcPr>
          <w:p w:rsidR="004954AA" w:rsidRPr="00947980" w:rsidRDefault="00D235D1" w:rsidP="00A53F7D">
            <w:pPr>
              <w:widowControl/>
              <w:rPr>
                <w:rFonts w:ascii="Arial" w:hAnsi="Arial" w:cs="Arial"/>
                <w:sz w:val="22"/>
                <w:szCs w:val="22"/>
              </w:rPr>
            </w:pPr>
            <w:r w:rsidRPr="00947980">
              <w:rPr>
                <w:rFonts w:ascii="Arial" w:hAnsi="Arial" w:cs="Arial"/>
                <w:sz w:val="22"/>
                <w:szCs w:val="22"/>
              </w:rPr>
              <w:t>7 to 8</w:t>
            </w:r>
          </w:p>
        </w:tc>
        <w:tc>
          <w:tcPr>
            <w:tcW w:w="2354" w:type="dxa"/>
            <w:tcBorders>
              <w:top w:val="nil"/>
              <w:left w:val="nil"/>
              <w:bottom w:val="nil"/>
              <w:right w:val="nil"/>
            </w:tcBorders>
          </w:tcPr>
          <w:p w:rsidR="004954AA" w:rsidRPr="00947980" w:rsidRDefault="00D235D1" w:rsidP="00A53F7D">
            <w:pPr>
              <w:widowControl/>
              <w:rPr>
                <w:rFonts w:ascii="Arial" w:hAnsi="Arial" w:cs="Arial"/>
                <w:sz w:val="22"/>
                <w:szCs w:val="22"/>
              </w:rPr>
            </w:pPr>
            <w:r w:rsidRPr="00947980">
              <w:rPr>
                <w:rFonts w:ascii="Arial" w:hAnsi="Arial" w:cs="Arial"/>
                <w:sz w:val="22"/>
                <w:szCs w:val="22"/>
              </w:rPr>
              <w:t>6</w:t>
            </w:r>
          </w:p>
        </w:tc>
      </w:tr>
      <w:tr w:rsidR="004954AA" w:rsidRPr="00947980" w:rsidTr="00AE19E0">
        <w:trPr>
          <w:trHeight w:val="259"/>
        </w:trPr>
        <w:tc>
          <w:tcPr>
            <w:tcW w:w="2626" w:type="dxa"/>
            <w:tcBorders>
              <w:top w:val="nil"/>
              <w:left w:val="nil"/>
              <w:bottom w:val="nil"/>
              <w:right w:val="nil"/>
            </w:tcBorders>
          </w:tcPr>
          <w:p w:rsidR="004954AA" w:rsidRPr="00947980" w:rsidRDefault="00D235D1" w:rsidP="00C94D55">
            <w:pPr>
              <w:widowControl/>
              <w:rPr>
                <w:rFonts w:ascii="Arial" w:hAnsi="Arial" w:cs="Arial"/>
                <w:sz w:val="22"/>
                <w:szCs w:val="22"/>
              </w:rPr>
            </w:pPr>
            <w:r w:rsidRPr="00947980">
              <w:rPr>
                <w:rFonts w:ascii="Arial" w:hAnsi="Arial" w:cs="Arial"/>
                <w:sz w:val="22"/>
                <w:szCs w:val="22"/>
              </w:rPr>
              <w:t>9 to 1</w:t>
            </w:r>
            <w:r w:rsidR="00C94D55" w:rsidRPr="00947980">
              <w:rPr>
                <w:rFonts w:ascii="Arial" w:hAnsi="Arial" w:cs="Arial"/>
                <w:sz w:val="22"/>
                <w:szCs w:val="22"/>
              </w:rPr>
              <w:t>0</w:t>
            </w:r>
          </w:p>
        </w:tc>
        <w:tc>
          <w:tcPr>
            <w:tcW w:w="2354" w:type="dxa"/>
            <w:tcBorders>
              <w:top w:val="nil"/>
              <w:left w:val="nil"/>
              <w:bottom w:val="nil"/>
              <w:right w:val="nil"/>
            </w:tcBorders>
          </w:tcPr>
          <w:p w:rsidR="004954AA" w:rsidRPr="00947980" w:rsidRDefault="00D235D1" w:rsidP="00A53F7D">
            <w:pPr>
              <w:widowControl/>
              <w:rPr>
                <w:rFonts w:ascii="Arial" w:hAnsi="Arial" w:cs="Arial"/>
                <w:sz w:val="22"/>
                <w:szCs w:val="22"/>
              </w:rPr>
            </w:pPr>
            <w:r w:rsidRPr="00947980">
              <w:rPr>
                <w:rFonts w:ascii="Arial" w:hAnsi="Arial" w:cs="Arial"/>
                <w:sz w:val="22"/>
                <w:szCs w:val="22"/>
              </w:rPr>
              <w:t>7</w:t>
            </w:r>
          </w:p>
        </w:tc>
      </w:tr>
      <w:tr w:rsidR="00444E15" w:rsidRPr="00947980" w:rsidTr="00AE19E0">
        <w:trPr>
          <w:trHeight w:val="247"/>
        </w:trPr>
        <w:tc>
          <w:tcPr>
            <w:tcW w:w="2626" w:type="dxa"/>
            <w:tcBorders>
              <w:top w:val="nil"/>
              <w:left w:val="nil"/>
              <w:bottom w:val="nil"/>
              <w:right w:val="nil"/>
            </w:tcBorders>
          </w:tcPr>
          <w:p w:rsidR="00444E15" w:rsidRPr="00947980" w:rsidRDefault="00C94D55" w:rsidP="00A53F7D">
            <w:pPr>
              <w:widowControl/>
              <w:rPr>
                <w:rFonts w:ascii="Arial" w:hAnsi="Arial" w:cs="Arial"/>
                <w:sz w:val="22"/>
                <w:szCs w:val="22"/>
              </w:rPr>
            </w:pPr>
            <w:r w:rsidRPr="00947980">
              <w:rPr>
                <w:rFonts w:ascii="Arial" w:hAnsi="Arial" w:cs="Arial"/>
                <w:sz w:val="22"/>
                <w:szCs w:val="22"/>
              </w:rPr>
              <w:t>11 to 12</w:t>
            </w:r>
          </w:p>
        </w:tc>
        <w:tc>
          <w:tcPr>
            <w:tcW w:w="2354" w:type="dxa"/>
            <w:tcBorders>
              <w:top w:val="nil"/>
              <w:left w:val="nil"/>
              <w:bottom w:val="nil"/>
              <w:right w:val="nil"/>
            </w:tcBorders>
          </w:tcPr>
          <w:p w:rsidR="00444E15" w:rsidRPr="00947980" w:rsidRDefault="00C94D55" w:rsidP="00A53F7D">
            <w:pPr>
              <w:widowControl/>
              <w:rPr>
                <w:rFonts w:ascii="Arial" w:hAnsi="Arial" w:cs="Arial"/>
                <w:sz w:val="22"/>
                <w:szCs w:val="22"/>
              </w:rPr>
            </w:pPr>
            <w:r w:rsidRPr="00947980">
              <w:rPr>
                <w:rFonts w:ascii="Arial" w:hAnsi="Arial" w:cs="Arial"/>
                <w:sz w:val="22"/>
                <w:szCs w:val="22"/>
              </w:rPr>
              <w:t>10</w:t>
            </w:r>
          </w:p>
        </w:tc>
      </w:tr>
      <w:tr w:rsidR="00444E15" w:rsidRPr="00947980" w:rsidTr="00AE19E0">
        <w:trPr>
          <w:trHeight w:val="81"/>
        </w:trPr>
        <w:tc>
          <w:tcPr>
            <w:tcW w:w="2626" w:type="dxa"/>
            <w:tcBorders>
              <w:top w:val="nil"/>
              <w:left w:val="nil"/>
              <w:bottom w:val="nil"/>
              <w:right w:val="nil"/>
            </w:tcBorders>
          </w:tcPr>
          <w:p w:rsidR="00444E15" w:rsidRPr="00947980" w:rsidRDefault="00444E15" w:rsidP="00A53F7D">
            <w:pPr>
              <w:widowControl/>
              <w:rPr>
                <w:rFonts w:ascii="Arial" w:hAnsi="Arial" w:cs="Arial"/>
                <w:sz w:val="22"/>
                <w:szCs w:val="22"/>
              </w:rPr>
            </w:pPr>
          </w:p>
        </w:tc>
        <w:tc>
          <w:tcPr>
            <w:tcW w:w="2354" w:type="dxa"/>
            <w:tcBorders>
              <w:top w:val="nil"/>
              <w:left w:val="nil"/>
              <w:bottom w:val="nil"/>
              <w:right w:val="nil"/>
            </w:tcBorders>
          </w:tcPr>
          <w:p w:rsidR="00444E15" w:rsidRPr="00947980" w:rsidRDefault="00444E15" w:rsidP="00A53F7D">
            <w:pPr>
              <w:widowControl/>
              <w:rPr>
                <w:rFonts w:ascii="Arial" w:hAnsi="Arial" w:cs="Arial"/>
                <w:sz w:val="22"/>
                <w:szCs w:val="22"/>
              </w:rPr>
            </w:pPr>
          </w:p>
        </w:tc>
      </w:tr>
    </w:tbl>
    <w:p w:rsidR="004954AA" w:rsidRPr="00947980" w:rsidRDefault="00A53F7D" w:rsidP="00A53F7D">
      <w:pPr>
        <w:widowControl/>
        <w:spacing w:after="120"/>
        <w:rPr>
          <w:rFonts w:ascii="Arial" w:hAnsi="Arial" w:cs="Arial"/>
          <w:sz w:val="22"/>
          <w:szCs w:val="22"/>
        </w:rPr>
      </w:pPr>
      <w:r w:rsidRPr="00947980">
        <w:rPr>
          <w:rFonts w:ascii="Arial" w:hAnsi="Arial" w:cs="Arial"/>
          <w:sz w:val="22"/>
          <w:szCs w:val="22"/>
        </w:rPr>
        <w:br w:type="textWrapping" w:clear="all"/>
      </w:r>
      <w:r w:rsidR="003F7792" w:rsidRPr="00947980">
        <w:rPr>
          <w:rFonts w:ascii="Arial" w:hAnsi="Arial" w:cs="Arial"/>
          <w:sz w:val="22"/>
          <w:szCs w:val="22"/>
        </w:rPr>
        <w:tab/>
      </w:r>
      <w:r w:rsidRPr="00947980">
        <w:rPr>
          <w:rFonts w:ascii="Arial" w:hAnsi="Arial" w:cs="Arial"/>
          <w:sz w:val="22"/>
          <w:szCs w:val="22"/>
        </w:rPr>
        <w:t xml:space="preserve">Distances over </w:t>
      </w:r>
      <w:r w:rsidR="00444E15" w:rsidRPr="00947980">
        <w:rPr>
          <w:rFonts w:ascii="Arial" w:hAnsi="Arial" w:cs="Arial"/>
          <w:sz w:val="22"/>
          <w:szCs w:val="22"/>
        </w:rPr>
        <w:t>1</w:t>
      </w:r>
      <w:r w:rsidR="00C94D55" w:rsidRPr="00947980">
        <w:rPr>
          <w:rFonts w:ascii="Arial" w:hAnsi="Arial" w:cs="Arial"/>
          <w:sz w:val="22"/>
          <w:szCs w:val="22"/>
        </w:rPr>
        <w:t>2</w:t>
      </w:r>
      <w:r w:rsidRPr="00947980">
        <w:rPr>
          <w:rFonts w:ascii="Arial" w:hAnsi="Arial" w:cs="Arial"/>
          <w:sz w:val="22"/>
          <w:szCs w:val="22"/>
        </w:rPr>
        <w:t xml:space="preserve"> feet shall be </w:t>
      </w:r>
      <w:r w:rsidR="00C94D55" w:rsidRPr="00947980">
        <w:rPr>
          <w:rFonts w:ascii="Arial" w:hAnsi="Arial" w:cs="Arial"/>
          <w:sz w:val="22"/>
          <w:szCs w:val="22"/>
        </w:rPr>
        <w:t>not be allowed.</w:t>
      </w:r>
      <w:r w:rsidR="00C94D55" w:rsidRPr="00947980">
        <w:rPr>
          <w:rFonts w:ascii="Arial" w:hAnsi="Arial" w:cs="Arial"/>
          <w:sz w:val="22"/>
          <w:szCs w:val="22"/>
        </w:rPr>
        <w:tab/>
      </w:r>
      <w:r w:rsidR="00C94D55" w:rsidRPr="00947980">
        <w:rPr>
          <w:rFonts w:ascii="Arial" w:hAnsi="Arial" w:cs="Arial"/>
          <w:sz w:val="22"/>
          <w:szCs w:val="22"/>
        </w:rPr>
        <w:tab/>
      </w:r>
      <w:r w:rsidR="00C94D55" w:rsidRPr="00947980">
        <w:rPr>
          <w:rFonts w:ascii="Arial" w:hAnsi="Arial" w:cs="Arial"/>
          <w:sz w:val="22"/>
          <w:szCs w:val="22"/>
        </w:rPr>
        <w:tab/>
      </w:r>
    </w:p>
    <w:p w:rsidR="005F731D" w:rsidRPr="00947980" w:rsidRDefault="00996B8F" w:rsidP="00996B8F">
      <w:pPr>
        <w:widowControl/>
        <w:ind w:left="720"/>
        <w:rPr>
          <w:rFonts w:ascii="Arial" w:hAnsi="Arial" w:cs="Arial"/>
          <w:sz w:val="22"/>
          <w:szCs w:val="22"/>
        </w:rPr>
      </w:pPr>
      <w:r w:rsidRPr="00947980">
        <w:rPr>
          <w:rFonts w:ascii="Arial" w:hAnsi="Arial" w:cs="Arial"/>
          <w:sz w:val="22"/>
          <w:szCs w:val="22"/>
        </w:rPr>
        <w:t>The distance shall be established from the</w:t>
      </w:r>
      <w:r w:rsidRPr="00947980">
        <w:rPr>
          <w:rFonts w:ascii="Arial" w:hAnsi="Arial" w:cs="Arial"/>
          <w:color w:val="FF0000"/>
          <w:sz w:val="22"/>
          <w:szCs w:val="22"/>
        </w:rPr>
        <w:t xml:space="preserve"> </w:t>
      </w:r>
      <w:r w:rsidRPr="00947980">
        <w:rPr>
          <w:rFonts w:ascii="Arial" w:hAnsi="Arial" w:cs="Arial"/>
          <w:sz w:val="22"/>
          <w:szCs w:val="22"/>
        </w:rPr>
        <w:t>center of the door to the center of the farthest operator control.</w:t>
      </w:r>
    </w:p>
    <w:p w:rsidR="00996B8F" w:rsidRPr="00947980" w:rsidRDefault="00996B8F" w:rsidP="00947980">
      <w:pPr>
        <w:widowControl/>
        <w:ind w:left="450" w:hanging="450"/>
        <w:rPr>
          <w:rFonts w:ascii="Arial" w:hAnsi="Arial" w:cs="Arial"/>
          <w:sz w:val="22"/>
          <w:szCs w:val="22"/>
        </w:rPr>
      </w:pPr>
    </w:p>
    <w:p w:rsidR="004954AA" w:rsidRPr="00947980" w:rsidRDefault="004954AA" w:rsidP="00EF78DD">
      <w:pPr>
        <w:widowControl/>
        <w:ind w:left="720" w:hanging="360"/>
        <w:rPr>
          <w:rFonts w:ascii="Arial" w:hAnsi="Arial" w:cs="Arial"/>
          <w:sz w:val="22"/>
          <w:szCs w:val="22"/>
        </w:rPr>
      </w:pPr>
      <w:r w:rsidRPr="00947980">
        <w:rPr>
          <w:rFonts w:ascii="Arial" w:hAnsi="Arial" w:cs="Arial"/>
          <w:sz w:val="22"/>
          <w:szCs w:val="22"/>
        </w:rPr>
        <w:t>11.</w:t>
      </w:r>
      <w:r w:rsidRPr="00947980">
        <w:rPr>
          <w:rFonts w:ascii="Arial" w:hAnsi="Arial" w:cs="Arial"/>
          <w:sz w:val="22"/>
          <w:szCs w:val="22"/>
        </w:rPr>
        <w:tab/>
        <w:t>Equipment installation shall be in accordance with the manufacturer’s product listing</w:t>
      </w:r>
      <w:r w:rsidR="00996B8F" w:rsidRPr="00947980">
        <w:rPr>
          <w:rFonts w:ascii="Arial" w:hAnsi="Arial" w:cs="Arial"/>
          <w:sz w:val="22"/>
          <w:szCs w:val="22"/>
        </w:rPr>
        <w:t xml:space="preserve"> and ANSI/BHMA A156.19 and ANSI/BHMA A156.10</w:t>
      </w:r>
      <w:r w:rsidR="00EF78DD">
        <w:rPr>
          <w:rFonts w:ascii="Arial" w:hAnsi="Arial" w:cs="Arial"/>
          <w:sz w:val="22"/>
          <w:szCs w:val="22"/>
        </w:rPr>
        <w:t>,</w:t>
      </w:r>
      <w:r w:rsidR="00996B8F" w:rsidRPr="00947980">
        <w:rPr>
          <w:rFonts w:ascii="Arial" w:hAnsi="Arial" w:cs="Arial"/>
          <w:sz w:val="22"/>
          <w:szCs w:val="22"/>
        </w:rPr>
        <w:t xml:space="preserve"> as applicable.</w:t>
      </w:r>
    </w:p>
    <w:p w:rsidR="00691520" w:rsidRPr="00947980" w:rsidRDefault="00D07543" w:rsidP="004954AA">
      <w:pPr>
        <w:tabs>
          <w:tab w:val="left" w:pos="2340"/>
        </w:tabs>
        <w:ind w:left="2160" w:hanging="2160"/>
        <w:rPr>
          <w:rFonts w:ascii="Arial" w:hAnsi="Arial" w:cs="Arial"/>
          <w:b/>
          <w:sz w:val="22"/>
          <w:szCs w:val="22"/>
        </w:rPr>
      </w:pPr>
      <w:r w:rsidRPr="00947980">
        <w:rPr>
          <w:rFonts w:ascii="Arial" w:hAnsi="Arial" w:cs="Arial"/>
          <w:sz w:val="22"/>
          <w:szCs w:val="22"/>
        </w:rPr>
        <w:tab/>
      </w:r>
      <w:r w:rsidR="007168C9" w:rsidRPr="00947980">
        <w:rPr>
          <w:rFonts w:ascii="Arial" w:hAnsi="Arial" w:cs="Arial"/>
          <w:b/>
          <w:sz w:val="22"/>
          <w:szCs w:val="22"/>
        </w:rPr>
        <w:tab/>
      </w:r>
    </w:p>
    <w:p w:rsidR="005F731D" w:rsidRPr="00947980" w:rsidRDefault="005F731D" w:rsidP="004954AA">
      <w:pPr>
        <w:tabs>
          <w:tab w:val="left" w:pos="2340"/>
        </w:tabs>
        <w:ind w:left="2160" w:hanging="2160"/>
        <w:rPr>
          <w:rFonts w:ascii="Arial" w:hAnsi="Arial" w:cs="Arial"/>
          <w:b/>
          <w:sz w:val="22"/>
          <w:szCs w:val="22"/>
        </w:rPr>
      </w:pPr>
    </w:p>
    <w:p w:rsidR="005F731D" w:rsidRPr="00947980" w:rsidRDefault="005F731D" w:rsidP="004954AA">
      <w:pPr>
        <w:tabs>
          <w:tab w:val="left" w:pos="2340"/>
        </w:tabs>
        <w:ind w:left="2160" w:hanging="2160"/>
        <w:rPr>
          <w:rFonts w:ascii="Arial" w:hAnsi="Arial" w:cs="Arial"/>
          <w:b/>
          <w:sz w:val="22"/>
          <w:szCs w:val="22"/>
        </w:rPr>
      </w:pPr>
    </w:p>
    <w:p w:rsidR="00691520" w:rsidRPr="00947980" w:rsidRDefault="00691520" w:rsidP="002D476D">
      <w:pPr>
        <w:tabs>
          <w:tab w:val="left" w:pos="2340"/>
          <w:tab w:val="left" w:pos="2520"/>
        </w:tabs>
        <w:ind w:left="2520" w:hanging="2520"/>
        <w:rPr>
          <w:rFonts w:ascii="Arial" w:hAnsi="Arial" w:cs="Arial"/>
          <w:b/>
          <w:sz w:val="22"/>
          <w:szCs w:val="22"/>
        </w:rPr>
      </w:pPr>
    </w:p>
    <w:p w:rsidR="004954AA" w:rsidRDefault="00AE19E0" w:rsidP="004954AA">
      <w:pPr>
        <w:ind w:right="43"/>
        <w:rPr>
          <w:rFonts w:ascii="Arial" w:hAnsi="Arial" w:cs="Arial"/>
          <w:color w:val="000000" w:themeColor="text1"/>
          <w:sz w:val="22"/>
          <w:szCs w:val="22"/>
        </w:rPr>
      </w:pPr>
      <w:r>
        <w:rPr>
          <w:rFonts w:ascii="Arial" w:hAnsi="Arial" w:cs="Arial"/>
          <w:sz w:val="22"/>
          <w:szCs w:val="22"/>
        </w:rPr>
        <w:t>_</w:t>
      </w:r>
      <w:r w:rsidR="004954AA" w:rsidRPr="00947980">
        <w:rPr>
          <w:rFonts w:ascii="Arial" w:hAnsi="Arial" w:cs="Arial"/>
          <w:color w:val="000000" w:themeColor="text1"/>
          <w:sz w:val="22"/>
          <w:szCs w:val="22"/>
        </w:rPr>
        <w:t>_____________________________________________</w:t>
      </w:r>
      <w:r w:rsidR="0096217B">
        <w:rPr>
          <w:rFonts w:ascii="Arial" w:hAnsi="Arial" w:cs="Arial"/>
          <w:color w:val="000000" w:themeColor="text1"/>
          <w:sz w:val="22"/>
          <w:szCs w:val="22"/>
        </w:rPr>
        <w:t>__</w:t>
      </w:r>
      <w:r w:rsidR="004954AA" w:rsidRPr="00947980">
        <w:rPr>
          <w:rFonts w:ascii="Arial" w:hAnsi="Arial" w:cs="Arial"/>
          <w:color w:val="000000" w:themeColor="text1"/>
          <w:sz w:val="22"/>
          <w:szCs w:val="22"/>
        </w:rPr>
        <w:t>______</w:t>
      </w:r>
    </w:p>
    <w:p w:rsidR="002E630E" w:rsidRPr="00947980" w:rsidRDefault="002E630E" w:rsidP="002E630E">
      <w:pPr>
        <w:spacing w:line="120" w:lineRule="auto"/>
        <w:ind w:right="43"/>
        <w:rPr>
          <w:rFonts w:ascii="Arial" w:hAnsi="Arial" w:cs="Arial"/>
          <w:color w:val="000000" w:themeColor="text1"/>
          <w:sz w:val="22"/>
          <w:szCs w:val="22"/>
        </w:rPr>
      </w:pPr>
    </w:p>
    <w:p w:rsidR="004954AA" w:rsidRPr="00947980" w:rsidRDefault="004954AA" w:rsidP="004954AA">
      <w:pPr>
        <w:ind w:right="43"/>
        <w:rPr>
          <w:rFonts w:ascii="Arial" w:hAnsi="Arial" w:cs="Arial"/>
          <w:color w:val="000000" w:themeColor="text1"/>
          <w:sz w:val="22"/>
          <w:szCs w:val="22"/>
        </w:rPr>
      </w:pPr>
      <w:r w:rsidRPr="00947980">
        <w:rPr>
          <w:rFonts w:ascii="Arial" w:hAnsi="Arial" w:cs="Arial"/>
          <w:color w:val="000000" w:themeColor="text1"/>
          <w:sz w:val="22"/>
          <w:szCs w:val="22"/>
        </w:rPr>
        <w:t>Tom C. Hui, S.E., C.B.O.</w:t>
      </w:r>
      <w:r w:rsidRPr="00947980">
        <w:rPr>
          <w:rFonts w:ascii="Arial" w:hAnsi="Arial" w:cs="Arial"/>
          <w:color w:val="000000" w:themeColor="text1"/>
          <w:sz w:val="22"/>
          <w:szCs w:val="22"/>
        </w:rPr>
        <w:tab/>
        <w:t xml:space="preserve">                                  Date</w:t>
      </w:r>
    </w:p>
    <w:p w:rsidR="004954AA" w:rsidRPr="00947980" w:rsidRDefault="004954AA" w:rsidP="004954AA">
      <w:pPr>
        <w:ind w:right="43"/>
        <w:rPr>
          <w:rFonts w:ascii="Arial" w:hAnsi="Arial" w:cs="Arial"/>
          <w:color w:val="000000" w:themeColor="text1"/>
          <w:sz w:val="22"/>
          <w:szCs w:val="22"/>
        </w:rPr>
      </w:pPr>
      <w:r w:rsidRPr="00947980">
        <w:rPr>
          <w:rFonts w:ascii="Arial" w:hAnsi="Arial" w:cs="Arial"/>
          <w:color w:val="000000" w:themeColor="text1"/>
          <w:sz w:val="22"/>
          <w:szCs w:val="22"/>
        </w:rPr>
        <w:t>Director</w:t>
      </w:r>
    </w:p>
    <w:p w:rsidR="003F6DB1" w:rsidRPr="00947980" w:rsidRDefault="004954AA" w:rsidP="003F6DB1">
      <w:pPr>
        <w:spacing w:after="240" w:line="480" w:lineRule="auto"/>
        <w:ind w:right="43"/>
        <w:rPr>
          <w:rFonts w:ascii="Arial" w:hAnsi="Arial" w:cs="Arial"/>
          <w:color w:val="000000" w:themeColor="text1"/>
          <w:sz w:val="22"/>
          <w:szCs w:val="22"/>
        </w:rPr>
      </w:pPr>
      <w:r w:rsidRPr="00947980">
        <w:rPr>
          <w:rFonts w:ascii="Arial" w:hAnsi="Arial" w:cs="Arial"/>
          <w:color w:val="000000" w:themeColor="text1"/>
          <w:sz w:val="22"/>
          <w:szCs w:val="22"/>
        </w:rPr>
        <w:t>Department of Building Inspection</w:t>
      </w:r>
    </w:p>
    <w:p w:rsidR="00CA4E1B" w:rsidRPr="00947980" w:rsidRDefault="006068A8" w:rsidP="009A60B2">
      <w:pPr>
        <w:tabs>
          <w:tab w:val="right" w:pos="0"/>
          <w:tab w:val="right" w:pos="1800"/>
        </w:tabs>
        <w:rPr>
          <w:rFonts w:ascii="Arial" w:hAnsi="Arial" w:cs="Arial"/>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38100</wp:posOffset>
                </wp:positionV>
                <wp:extent cx="5796280" cy="393065"/>
                <wp:effectExtent l="9525" t="10795" r="1397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393065"/>
                        </a:xfrm>
                        <a:prstGeom prst="rect">
                          <a:avLst/>
                        </a:prstGeom>
                        <a:solidFill>
                          <a:srgbClr val="FFFFFF"/>
                        </a:solidFill>
                        <a:ln w="9525">
                          <a:solidFill>
                            <a:srgbClr val="000000"/>
                          </a:solidFill>
                          <a:miter lim="800000"/>
                          <a:headEnd/>
                          <a:tailEnd/>
                        </a:ln>
                      </wps:spPr>
                      <wps:txbx>
                        <w:txbxContent>
                          <w:p w:rsidR="003F74CC" w:rsidRPr="004C2AB4" w:rsidRDefault="003F74CC" w:rsidP="004954AA">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3pt;width:456.4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fpKQIAAFAEAAAOAAAAZHJzL2Uyb0RvYy54bWysVNtu2zAMfR+wfxD0vthxLk2MOEWXLsOA&#10;7gK0+wBZlm1hsqhJSuzu60fJSZbdXob5QSBF6pA8JL25HTpFjsI6Cbqg00lKidAcKqmbgn5+2r9a&#10;UeI80xVToEVBn4Wjt9uXLza9yUUGLahKWIIg2uW9KWjrvcmTxPFWdMxNwAiNxhpsxzyqtkkqy3pE&#10;71SSpeky6cFWxgIXzuHt/Wik24hf14L7j3XthCeqoJibj6eNZxnOZLtheWOZaSU/pcH+IYuOSY1B&#10;L1D3zDNysPI3qE5yCw5qP+HQJVDXkotYA1YzTX+p5rFlRsRakBxnLjS5/wfLPxw/WSKrgmaUaNZh&#10;i57E4MlrGMgssNMbl6PTo0E3P+A1djlW6swD8C+OaNi1TDfizlroW8EqzG4aXiZXT0ccF0DK/j1U&#10;GIYdPESgobZdoA7JIIiOXXq+dCakwvFycbNeZis0cbTN1rN0uYghWH5+bazzbwV0JAgFtdj5iM6O&#10;D86HbFh+dgnBHChZ7aVSUbFNuVOWHBlOyT5+J/Sf3JQmfUHXi2wxEvBXiDR+f4LopMdxV7Ir6Ori&#10;xPJA2xtdxWH0TKpRxpSVPvEYqBtJ9EM5nPpSQvWMjFoYxxrXEIUW7DdKehzpgrqvB2YFJeqdxq6s&#10;p/N52IGozBc3GSr22lJeW5jmCFVQT8ko7vy4NwdjZdNipPMc3GEn9zKSHFo+ZnXKG8c2cn9asbAX&#10;13r0+vEj2H4HAAD//wMAUEsDBBQABgAIAAAAIQAYa4PU2wAAAAcBAAAPAAAAZHJzL2Rvd25yZXYu&#10;eG1sTI/BbsIwEETvlfgHa5F6QcWhKLRJ4yCKxKknUno38TaJGq+DbSD8fbenclqNZjT7pliPthcX&#10;9KFzpGAxT0Ag1c501Cg4fO6eXkGEqMno3hEquGGAdTl5KHRu3JX2eKliI7iEQq4VtDEOuZShbtHq&#10;MHcDEnvfzlsdWfpGGq+vXG57+ZwkK2l1R/yh1QNuW6x/qrNVsDpVy9nHl5nR/rZ797VNzfaQKvU4&#10;HTdvICKO8T8Mf/iMDiUzHd2ZTBC9gmXGUyJ38WE7Sxe85Mj6JQNZFvKev/wFAAD//wMAUEsBAi0A&#10;FAAGAAgAAAAhALaDOJL+AAAA4QEAABMAAAAAAAAAAAAAAAAAAAAAAFtDb250ZW50X1R5cGVzXS54&#10;bWxQSwECLQAUAAYACAAAACEAOP0h/9YAAACUAQAACwAAAAAAAAAAAAAAAAAvAQAAX3JlbHMvLnJl&#10;bHNQSwECLQAUAAYACAAAACEAHNYH6SkCAABQBAAADgAAAAAAAAAAAAAAAAAuAgAAZHJzL2Uyb0Rv&#10;Yy54bWxQSwECLQAUAAYACAAAACEAGGuD1NsAAAAHAQAADwAAAAAAAAAAAAAAAACDBAAAZHJzL2Rv&#10;d25yZXYueG1sUEsFBgAAAAAEAAQA8wAAAIsFAAAAAA==&#10;">
                <v:textbox style="mso-fit-shape-to-text:t">
                  <w:txbxContent>
                    <w:p w:rsidR="003F74CC" w:rsidRPr="004C2AB4" w:rsidRDefault="003F74CC" w:rsidP="004954AA">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sectPr w:rsidR="00CA4E1B" w:rsidRPr="00947980" w:rsidSect="0096217B">
      <w:headerReference w:type="default" r:id="rId8"/>
      <w:footerReference w:type="default" r:id="rId9"/>
      <w:headerReference w:type="first" r:id="rId10"/>
      <w:footerReference w:type="first" r:id="rId11"/>
      <w:endnotePr>
        <w:numFmt w:val="decimal"/>
      </w:endnotePr>
      <w:pgSz w:w="12240" w:h="15840" w:code="1"/>
      <w:pgMar w:top="1440" w:right="990" w:bottom="1152" w:left="117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CC" w:rsidRDefault="003F74CC">
      <w:r>
        <w:separator/>
      </w:r>
    </w:p>
  </w:endnote>
  <w:endnote w:type="continuationSeparator" w:id="0">
    <w:p w:rsidR="003F74CC" w:rsidRDefault="003F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CC" w:rsidRPr="00947980" w:rsidRDefault="003F74CC" w:rsidP="00FE2597">
    <w:pPr>
      <w:pStyle w:val="Footer"/>
      <w:tabs>
        <w:tab w:val="clear" w:pos="8640"/>
        <w:tab w:val="right" w:pos="10080"/>
      </w:tabs>
      <w:jc w:val="center"/>
      <w:rPr>
        <w:rFonts w:ascii="Arial" w:hAnsi="Arial" w:cs="Arial"/>
        <w:sz w:val="22"/>
        <w:szCs w:val="22"/>
      </w:rPr>
    </w:pPr>
    <w:r w:rsidRPr="00947980">
      <w:rPr>
        <w:rFonts w:ascii="Arial" w:hAnsi="Arial" w:cs="Arial"/>
        <w:sz w:val="22"/>
        <w:szCs w:val="22"/>
      </w:rPr>
      <w:t xml:space="preserve">Page </w:t>
    </w:r>
    <w:r w:rsidR="00F16FF9" w:rsidRPr="00947980">
      <w:rPr>
        <w:rFonts w:ascii="Arial" w:hAnsi="Arial" w:cs="Arial"/>
        <w:sz w:val="22"/>
        <w:szCs w:val="22"/>
      </w:rPr>
      <w:fldChar w:fldCharType="begin"/>
    </w:r>
    <w:r w:rsidRPr="00947980">
      <w:rPr>
        <w:rFonts w:ascii="Arial" w:hAnsi="Arial" w:cs="Arial"/>
        <w:sz w:val="22"/>
        <w:szCs w:val="22"/>
      </w:rPr>
      <w:instrText xml:space="preserve"> PAGE </w:instrText>
    </w:r>
    <w:r w:rsidR="00F16FF9" w:rsidRPr="00947980">
      <w:rPr>
        <w:rFonts w:ascii="Arial" w:hAnsi="Arial" w:cs="Arial"/>
        <w:sz w:val="22"/>
        <w:szCs w:val="22"/>
      </w:rPr>
      <w:fldChar w:fldCharType="separate"/>
    </w:r>
    <w:r w:rsidR="005740E9">
      <w:rPr>
        <w:rFonts w:ascii="Arial" w:hAnsi="Arial" w:cs="Arial"/>
        <w:noProof/>
        <w:sz w:val="22"/>
        <w:szCs w:val="22"/>
      </w:rPr>
      <w:t>2</w:t>
    </w:r>
    <w:r w:rsidR="00F16FF9" w:rsidRPr="00947980">
      <w:rPr>
        <w:rFonts w:ascii="Arial" w:hAnsi="Arial" w:cs="Arial"/>
        <w:sz w:val="22"/>
        <w:szCs w:val="22"/>
      </w:rPr>
      <w:fldChar w:fldCharType="end"/>
    </w:r>
    <w:r w:rsidRPr="00947980">
      <w:rPr>
        <w:rFonts w:ascii="Arial" w:hAnsi="Arial" w:cs="Arial"/>
        <w:sz w:val="22"/>
        <w:szCs w:val="22"/>
      </w:rPr>
      <w:t xml:space="preserve"> of </w:t>
    </w:r>
    <w:r w:rsidR="00F16FF9" w:rsidRPr="00947980">
      <w:rPr>
        <w:rFonts w:ascii="Arial" w:hAnsi="Arial" w:cs="Arial"/>
        <w:sz w:val="22"/>
        <w:szCs w:val="22"/>
      </w:rPr>
      <w:fldChar w:fldCharType="begin"/>
    </w:r>
    <w:r w:rsidRPr="00947980">
      <w:rPr>
        <w:rFonts w:ascii="Arial" w:hAnsi="Arial" w:cs="Arial"/>
        <w:sz w:val="22"/>
        <w:szCs w:val="22"/>
      </w:rPr>
      <w:instrText xml:space="preserve"> NUMPAGES  </w:instrText>
    </w:r>
    <w:r w:rsidR="00F16FF9" w:rsidRPr="00947980">
      <w:rPr>
        <w:rFonts w:ascii="Arial" w:hAnsi="Arial" w:cs="Arial"/>
        <w:sz w:val="22"/>
        <w:szCs w:val="22"/>
      </w:rPr>
      <w:fldChar w:fldCharType="separate"/>
    </w:r>
    <w:r w:rsidR="005740E9">
      <w:rPr>
        <w:rFonts w:ascii="Arial" w:hAnsi="Arial" w:cs="Arial"/>
        <w:noProof/>
        <w:sz w:val="22"/>
        <w:szCs w:val="22"/>
      </w:rPr>
      <w:t>3</w:t>
    </w:r>
    <w:r w:rsidR="00F16FF9" w:rsidRPr="00947980">
      <w:rPr>
        <w:rFonts w:ascii="Arial" w:hAnsi="Arial" w:cs="Arial"/>
        <w:sz w:val="22"/>
        <w:szCs w:val="22"/>
      </w:rPr>
      <w:fldChar w:fldCharType="end"/>
    </w:r>
  </w:p>
  <w:p w:rsidR="003F74CC" w:rsidRDefault="003F7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CC" w:rsidRDefault="003F74CC" w:rsidP="00FE2597">
    <w:pPr>
      <w:pStyle w:val="Footer"/>
      <w:tabs>
        <w:tab w:val="clear" w:pos="8640"/>
        <w:tab w:val="left" w:pos="0"/>
        <w:tab w:val="right" w:pos="10080"/>
      </w:tabs>
      <w:jc w:val="center"/>
      <w:rPr>
        <w:rFonts w:ascii="Arial" w:hAnsi="Arial" w:cs="Arial"/>
        <w:sz w:val="22"/>
        <w:szCs w:val="22"/>
      </w:rPr>
    </w:pPr>
    <w:r w:rsidRPr="00947980">
      <w:rPr>
        <w:rFonts w:ascii="Arial" w:hAnsi="Arial" w:cs="Arial"/>
        <w:sz w:val="22"/>
        <w:szCs w:val="22"/>
      </w:rPr>
      <w:t xml:space="preserve">Page </w:t>
    </w:r>
    <w:r w:rsidR="00F16FF9" w:rsidRPr="00947980">
      <w:rPr>
        <w:rFonts w:ascii="Arial" w:hAnsi="Arial" w:cs="Arial"/>
        <w:sz w:val="22"/>
        <w:szCs w:val="22"/>
      </w:rPr>
      <w:fldChar w:fldCharType="begin"/>
    </w:r>
    <w:r w:rsidRPr="00947980">
      <w:rPr>
        <w:rFonts w:ascii="Arial" w:hAnsi="Arial" w:cs="Arial"/>
        <w:sz w:val="22"/>
        <w:szCs w:val="22"/>
      </w:rPr>
      <w:instrText xml:space="preserve"> PAGE </w:instrText>
    </w:r>
    <w:r w:rsidR="00F16FF9" w:rsidRPr="00947980">
      <w:rPr>
        <w:rFonts w:ascii="Arial" w:hAnsi="Arial" w:cs="Arial"/>
        <w:sz w:val="22"/>
        <w:szCs w:val="22"/>
      </w:rPr>
      <w:fldChar w:fldCharType="separate"/>
    </w:r>
    <w:r w:rsidR="005740E9">
      <w:rPr>
        <w:rFonts w:ascii="Arial" w:hAnsi="Arial" w:cs="Arial"/>
        <w:noProof/>
        <w:sz w:val="22"/>
        <w:szCs w:val="22"/>
      </w:rPr>
      <w:t>1</w:t>
    </w:r>
    <w:r w:rsidR="00F16FF9" w:rsidRPr="00947980">
      <w:rPr>
        <w:rFonts w:ascii="Arial" w:hAnsi="Arial" w:cs="Arial"/>
        <w:sz w:val="22"/>
        <w:szCs w:val="22"/>
      </w:rPr>
      <w:fldChar w:fldCharType="end"/>
    </w:r>
    <w:r w:rsidRPr="00947980">
      <w:rPr>
        <w:rFonts w:ascii="Arial" w:hAnsi="Arial" w:cs="Arial"/>
        <w:sz w:val="22"/>
        <w:szCs w:val="22"/>
      </w:rPr>
      <w:t xml:space="preserve"> of </w:t>
    </w:r>
    <w:r w:rsidR="00F16FF9" w:rsidRPr="00947980">
      <w:rPr>
        <w:rFonts w:ascii="Arial" w:hAnsi="Arial" w:cs="Arial"/>
        <w:sz w:val="22"/>
        <w:szCs w:val="22"/>
      </w:rPr>
      <w:fldChar w:fldCharType="begin"/>
    </w:r>
    <w:r w:rsidRPr="00947980">
      <w:rPr>
        <w:rFonts w:ascii="Arial" w:hAnsi="Arial" w:cs="Arial"/>
        <w:sz w:val="22"/>
        <w:szCs w:val="22"/>
      </w:rPr>
      <w:instrText xml:space="preserve"> NUMPAGES  </w:instrText>
    </w:r>
    <w:r w:rsidR="00F16FF9" w:rsidRPr="00947980">
      <w:rPr>
        <w:rFonts w:ascii="Arial" w:hAnsi="Arial" w:cs="Arial"/>
        <w:sz w:val="22"/>
        <w:szCs w:val="22"/>
      </w:rPr>
      <w:fldChar w:fldCharType="separate"/>
    </w:r>
    <w:r w:rsidR="005740E9">
      <w:rPr>
        <w:rFonts w:ascii="Arial" w:hAnsi="Arial" w:cs="Arial"/>
        <w:noProof/>
        <w:sz w:val="22"/>
        <w:szCs w:val="22"/>
      </w:rPr>
      <w:t>3</w:t>
    </w:r>
    <w:r w:rsidR="00F16FF9" w:rsidRPr="00947980">
      <w:rPr>
        <w:rFonts w:ascii="Arial" w:hAnsi="Arial" w:cs="Arial"/>
        <w:sz w:val="22"/>
        <w:szCs w:val="22"/>
      </w:rPr>
      <w:fldChar w:fldCharType="end"/>
    </w:r>
  </w:p>
  <w:p w:rsidR="003F74CC" w:rsidRPr="00947980" w:rsidRDefault="003F74CC" w:rsidP="00FE2597">
    <w:pPr>
      <w:pStyle w:val="Footer"/>
      <w:tabs>
        <w:tab w:val="clear" w:pos="8640"/>
        <w:tab w:val="left" w:pos="0"/>
        <w:tab w:val="right" w:pos="10080"/>
      </w:tabs>
      <w:jc w:val="center"/>
      <w:rPr>
        <w:rFonts w:ascii="Arial" w:hAnsi="Arial" w:cs="Arial"/>
        <w:sz w:val="22"/>
        <w:szCs w:val="22"/>
      </w:rPr>
    </w:pPr>
  </w:p>
  <w:p w:rsidR="003F74CC" w:rsidRPr="00D724C0" w:rsidRDefault="003F74CC"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3F74CC" w:rsidRPr="00D724C0" w:rsidRDefault="003F74CC"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3F74CC" w:rsidRPr="00D724C0" w:rsidRDefault="003F74CC"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CC" w:rsidRDefault="003F74CC">
      <w:r>
        <w:separator/>
      </w:r>
    </w:p>
  </w:footnote>
  <w:footnote w:type="continuationSeparator" w:id="0">
    <w:p w:rsidR="003F74CC" w:rsidRDefault="003F7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CC" w:rsidRDefault="003F74CC" w:rsidP="00E32DDB">
    <w:pPr>
      <w:pStyle w:val="Header"/>
      <w:tabs>
        <w:tab w:val="clear" w:pos="8640"/>
        <w:tab w:val="right" w:pos="9360"/>
      </w:tabs>
      <w:rPr>
        <w:rFonts w:ascii="Arial" w:hAnsi="Arial" w:cs="Arial"/>
        <w:sz w:val="22"/>
        <w:szCs w:val="22"/>
      </w:rPr>
    </w:pPr>
  </w:p>
  <w:p w:rsidR="003F74CC" w:rsidRPr="002E630E" w:rsidRDefault="003F74CC" w:rsidP="00E32DDB">
    <w:pPr>
      <w:pStyle w:val="Header"/>
      <w:tabs>
        <w:tab w:val="clear" w:pos="8640"/>
        <w:tab w:val="right" w:pos="9360"/>
      </w:tabs>
      <w:rPr>
        <w:rFonts w:ascii="Arial" w:hAnsi="Arial" w:cs="Arial"/>
        <w:b/>
        <w:sz w:val="22"/>
        <w:szCs w:val="22"/>
      </w:rPr>
    </w:pPr>
    <w:r w:rsidRPr="002E630E">
      <w:rPr>
        <w:rFonts w:ascii="Arial" w:hAnsi="Arial" w:cs="Arial"/>
        <w:b/>
        <w:sz w:val="22"/>
        <w:szCs w:val="22"/>
      </w:rPr>
      <w:t xml:space="preserve">INFORMATION SHEET </w:t>
    </w:r>
    <w:r w:rsidRPr="002E630E">
      <w:rPr>
        <w:rFonts w:ascii="Arial" w:hAnsi="Arial" w:cs="Arial"/>
        <w:b/>
        <w:sz w:val="22"/>
        <w:szCs w:val="22"/>
      </w:rPr>
      <w:tab/>
    </w:r>
    <w:r w:rsidRPr="002E630E">
      <w:rPr>
        <w:rFonts w:ascii="Arial" w:hAnsi="Arial" w:cs="Arial"/>
        <w:b/>
        <w:sz w:val="22"/>
        <w:szCs w:val="22"/>
      </w:rPr>
      <w:tab/>
      <w:t>DA-05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CC" w:rsidRDefault="003F74CC"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971550" cy="971550"/>
          <wp:effectExtent l="19050" t="0" r="0"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3F74CC" w:rsidRPr="003E452B" w:rsidRDefault="003F74CC" w:rsidP="00605949">
    <w:pPr>
      <w:pStyle w:val="Heading1"/>
      <w:ind w:left="-720"/>
      <w:jc w:val="both"/>
      <w:rPr>
        <w:sz w:val="20"/>
        <w:u w:val="none"/>
      </w:rPr>
    </w:pPr>
    <w:r w:rsidRPr="003E452B">
      <w:rPr>
        <w:sz w:val="20"/>
        <w:u w:val="none"/>
      </w:rPr>
      <w:t>City and County of San Francisco</w:t>
    </w:r>
    <w:r w:rsidR="00483581">
      <w:rPr>
        <w:sz w:val="20"/>
        <w:u w:val="none"/>
      </w:rPr>
      <w:tab/>
    </w:r>
    <w:r w:rsidR="00483581">
      <w:rPr>
        <w:sz w:val="20"/>
        <w:u w:val="none"/>
      </w:rPr>
      <w:tab/>
    </w:r>
    <w:r>
      <w:rPr>
        <w:sz w:val="20"/>
        <w:u w:val="none"/>
      </w:rPr>
      <w:tab/>
    </w:r>
    <w:r>
      <w:rPr>
        <w:sz w:val="20"/>
        <w:u w:val="none"/>
      </w:rPr>
      <w:tab/>
    </w:r>
    <w:r>
      <w:rPr>
        <w:sz w:val="20"/>
        <w:u w:val="none"/>
      </w:rPr>
      <w:tab/>
      <w:t xml:space="preserve">   Edwin M. Lee</w:t>
    </w:r>
    <w:r w:rsidRPr="003E452B">
      <w:rPr>
        <w:sz w:val="20"/>
        <w:u w:val="none"/>
      </w:rPr>
      <w:t>, Mayor</w:t>
    </w:r>
  </w:p>
  <w:p w:rsidR="003F74CC" w:rsidRDefault="003F74CC" w:rsidP="00605949">
    <w:pPr>
      <w:ind w:left="-720"/>
      <w:jc w:val="both"/>
      <w:rPr>
        <w:rFonts w:ascii="Arial" w:hAnsi="Arial" w:cs="Arial"/>
        <w:b/>
        <w:bCs/>
        <w:sz w:val="20"/>
      </w:rPr>
    </w:pPr>
    <w:r w:rsidRPr="00605949">
      <w:rPr>
        <w:rFonts w:ascii="Arial" w:hAnsi="Arial" w:cs="Arial"/>
        <w:b/>
        <w:bCs/>
        <w:sz w:val="20"/>
      </w:rPr>
      <w:t>Department of Building Inspection</w:t>
    </w:r>
    <w:r w:rsidR="00483581">
      <w:rPr>
        <w:b/>
        <w:bCs/>
        <w:sz w:val="20"/>
      </w:rPr>
      <w:tab/>
    </w:r>
    <w:r w:rsidR="00483581">
      <w:rPr>
        <w:b/>
        <w:bCs/>
        <w:sz w:val="20"/>
      </w:rPr>
      <w:tab/>
    </w:r>
    <w:r w:rsidR="00483581">
      <w:rPr>
        <w:b/>
        <w:bCs/>
        <w:sz w:val="20"/>
      </w:rPr>
      <w:tab/>
      <w:t xml:space="preserve">  </w:t>
    </w:r>
    <w:r>
      <w:rPr>
        <w:rFonts w:ascii="Arial" w:hAnsi="Arial" w:cs="Arial"/>
        <w:b/>
        <w:bCs/>
        <w:sz w:val="20"/>
      </w:rPr>
      <w:t xml:space="preserve">    Tom C. Hui, S.E., C.B.O., </w:t>
    </w:r>
    <w:r w:rsidRPr="00605949">
      <w:rPr>
        <w:rFonts w:ascii="Arial" w:hAnsi="Arial" w:cs="Arial"/>
        <w:b/>
        <w:bCs/>
        <w:sz w:val="20"/>
      </w:rPr>
      <w:t>Director</w:t>
    </w:r>
  </w:p>
  <w:p w:rsidR="003F74CC" w:rsidRPr="00691520" w:rsidRDefault="003F74CC" w:rsidP="00605949">
    <w:pPr>
      <w:ind w:left="-720"/>
      <w:jc w:val="both"/>
      <w:rPr>
        <w:rFonts w:ascii="Arial" w:hAnsi="Arial" w:cs="Arial"/>
        <w:b/>
        <w:bCs/>
        <w:sz w:val="28"/>
        <w:szCs w:val="28"/>
      </w:rPr>
    </w:pPr>
  </w:p>
  <w:p w:rsidR="003F74CC" w:rsidRDefault="003F74CC" w:rsidP="00605949">
    <w:pPr>
      <w:ind w:lef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3"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459B1"/>
    <w:multiLevelType w:val="hybridMultilevel"/>
    <w:tmpl w:val="EB747BE2"/>
    <w:lvl w:ilvl="0" w:tplc="BD54BAF6">
      <w:start w:val="10"/>
      <w:numFmt w:val="bullet"/>
      <w:lvlText w:val="-"/>
      <w:lvlJc w:val="left"/>
      <w:pPr>
        <w:ind w:left="2970" w:hanging="360"/>
      </w:pPr>
      <w:rPr>
        <w:rFonts w:ascii="Arial" w:eastAsiaTheme="minorEastAsia" w:hAnsi="Arial" w:cs="Aria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5"/>
  </w:num>
  <w:num w:numId="6">
    <w:abstractNumId w:val="9"/>
  </w:num>
  <w:num w:numId="7">
    <w:abstractNumId w:val="6"/>
  </w:num>
  <w:num w:numId="8">
    <w:abstractNumId w:val="1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7hrFjB13SGbn11NNAJI6dhHaKEz0H04XTxzIjmKTVS088wt+b7Vb2G5cQcLqKxjXRuqHhm0eWHYmVwpD1DTQ==" w:salt="AY2LejugZ2/F+bwarot8U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64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10042"/>
    <w:rsid w:val="00026374"/>
    <w:rsid w:val="00052219"/>
    <w:rsid w:val="0005722B"/>
    <w:rsid w:val="0006095A"/>
    <w:rsid w:val="00065FFC"/>
    <w:rsid w:val="000747D1"/>
    <w:rsid w:val="000A4B88"/>
    <w:rsid w:val="000D0A87"/>
    <w:rsid w:val="000D79AA"/>
    <w:rsid w:val="000E0F7C"/>
    <w:rsid w:val="000E1E67"/>
    <w:rsid w:val="000E453B"/>
    <w:rsid w:val="000F1888"/>
    <w:rsid w:val="001045AC"/>
    <w:rsid w:val="001073AE"/>
    <w:rsid w:val="00111CC2"/>
    <w:rsid w:val="00112880"/>
    <w:rsid w:val="00116425"/>
    <w:rsid w:val="00127FB5"/>
    <w:rsid w:val="00131336"/>
    <w:rsid w:val="00133E9A"/>
    <w:rsid w:val="00135C29"/>
    <w:rsid w:val="001477BA"/>
    <w:rsid w:val="00154B4D"/>
    <w:rsid w:val="001635EF"/>
    <w:rsid w:val="001840D7"/>
    <w:rsid w:val="0018514E"/>
    <w:rsid w:val="0019115A"/>
    <w:rsid w:val="00194AF1"/>
    <w:rsid w:val="001A0F07"/>
    <w:rsid w:val="001B09CD"/>
    <w:rsid w:val="001B1322"/>
    <w:rsid w:val="001C1F19"/>
    <w:rsid w:val="001D1BA4"/>
    <w:rsid w:val="001D774E"/>
    <w:rsid w:val="001D7A15"/>
    <w:rsid w:val="001E3D9C"/>
    <w:rsid w:val="001F05CB"/>
    <w:rsid w:val="00203A2A"/>
    <w:rsid w:val="002151EB"/>
    <w:rsid w:val="002736B8"/>
    <w:rsid w:val="00276AA6"/>
    <w:rsid w:val="00276C89"/>
    <w:rsid w:val="002803CC"/>
    <w:rsid w:val="00281238"/>
    <w:rsid w:val="00285C35"/>
    <w:rsid w:val="00286684"/>
    <w:rsid w:val="00286801"/>
    <w:rsid w:val="00297FE6"/>
    <w:rsid w:val="002C464E"/>
    <w:rsid w:val="002D29FE"/>
    <w:rsid w:val="002D2DE7"/>
    <w:rsid w:val="002D2FC1"/>
    <w:rsid w:val="002D476D"/>
    <w:rsid w:val="002E1D4C"/>
    <w:rsid w:val="002E630E"/>
    <w:rsid w:val="002F4872"/>
    <w:rsid w:val="003134F5"/>
    <w:rsid w:val="003179D2"/>
    <w:rsid w:val="00320929"/>
    <w:rsid w:val="00332FA5"/>
    <w:rsid w:val="0033357C"/>
    <w:rsid w:val="00372028"/>
    <w:rsid w:val="003731BC"/>
    <w:rsid w:val="00374367"/>
    <w:rsid w:val="00374862"/>
    <w:rsid w:val="00382FAF"/>
    <w:rsid w:val="00386B61"/>
    <w:rsid w:val="003A0686"/>
    <w:rsid w:val="003B27DC"/>
    <w:rsid w:val="003B68BB"/>
    <w:rsid w:val="003C0717"/>
    <w:rsid w:val="003E2B02"/>
    <w:rsid w:val="003E34C0"/>
    <w:rsid w:val="003E452B"/>
    <w:rsid w:val="003F18FF"/>
    <w:rsid w:val="003F5028"/>
    <w:rsid w:val="003F5761"/>
    <w:rsid w:val="003F6DB1"/>
    <w:rsid w:val="003F74CC"/>
    <w:rsid w:val="003F7792"/>
    <w:rsid w:val="00401B54"/>
    <w:rsid w:val="00425D11"/>
    <w:rsid w:val="00431DC7"/>
    <w:rsid w:val="0044320D"/>
    <w:rsid w:val="00444A93"/>
    <w:rsid w:val="00444E15"/>
    <w:rsid w:val="00453B8A"/>
    <w:rsid w:val="00456D43"/>
    <w:rsid w:val="0046624F"/>
    <w:rsid w:val="00470C95"/>
    <w:rsid w:val="00483581"/>
    <w:rsid w:val="004846C2"/>
    <w:rsid w:val="00485AD7"/>
    <w:rsid w:val="004954AA"/>
    <w:rsid w:val="004A0816"/>
    <w:rsid w:val="004A40B1"/>
    <w:rsid w:val="004B05FD"/>
    <w:rsid w:val="004C1C73"/>
    <w:rsid w:val="004C1CAC"/>
    <w:rsid w:val="004C29E2"/>
    <w:rsid w:val="004D071D"/>
    <w:rsid w:val="004D41E5"/>
    <w:rsid w:val="004D6850"/>
    <w:rsid w:val="004D7CA9"/>
    <w:rsid w:val="004E1516"/>
    <w:rsid w:val="004E618A"/>
    <w:rsid w:val="004F377D"/>
    <w:rsid w:val="00506382"/>
    <w:rsid w:val="005163C0"/>
    <w:rsid w:val="0052503F"/>
    <w:rsid w:val="00530039"/>
    <w:rsid w:val="005301B0"/>
    <w:rsid w:val="005317BF"/>
    <w:rsid w:val="00544512"/>
    <w:rsid w:val="00557E87"/>
    <w:rsid w:val="005643AE"/>
    <w:rsid w:val="00566CF9"/>
    <w:rsid w:val="005740E9"/>
    <w:rsid w:val="00597B89"/>
    <w:rsid w:val="005B11E4"/>
    <w:rsid w:val="005B737B"/>
    <w:rsid w:val="005D28D1"/>
    <w:rsid w:val="005D7715"/>
    <w:rsid w:val="005E5E41"/>
    <w:rsid w:val="005F731D"/>
    <w:rsid w:val="00605949"/>
    <w:rsid w:val="006061F0"/>
    <w:rsid w:val="006068A8"/>
    <w:rsid w:val="00623A96"/>
    <w:rsid w:val="00632B3C"/>
    <w:rsid w:val="00642B8D"/>
    <w:rsid w:val="0064372F"/>
    <w:rsid w:val="00664964"/>
    <w:rsid w:val="00686382"/>
    <w:rsid w:val="00691520"/>
    <w:rsid w:val="00692B6B"/>
    <w:rsid w:val="006A3973"/>
    <w:rsid w:val="006A4593"/>
    <w:rsid w:val="006B0B62"/>
    <w:rsid w:val="006C6E83"/>
    <w:rsid w:val="006F66B6"/>
    <w:rsid w:val="00701B33"/>
    <w:rsid w:val="00701D1F"/>
    <w:rsid w:val="00712DFA"/>
    <w:rsid w:val="00714505"/>
    <w:rsid w:val="00715DFD"/>
    <w:rsid w:val="007168C9"/>
    <w:rsid w:val="0072531A"/>
    <w:rsid w:val="00734492"/>
    <w:rsid w:val="00752B11"/>
    <w:rsid w:val="00757701"/>
    <w:rsid w:val="00770C60"/>
    <w:rsid w:val="007A54E7"/>
    <w:rsid w:val="007B235F"/>
    <w:rsid w:val="007C48AD"/>
    <w:rsid w:val="007C5E08"/>
    <w:rsid w:val="007D14BC"/>
    <w:rsid w:val="007D40BC"/>
    <w:rsid w:val="007D6057"/>
    <w:rsid w:val="007D722F"/>
    <w:rsid w:val="007E46CF"/>
    <w:rsid w:val="007E5FD3"/>
    <w:rsid w:val="007E64C4"/>
    <w:rsid w:val="007F09B7"/>
    <w:rsid w:val="007F1701"/>
    <w:rsid w:val="007F4B22"/>
    <w:rsid w:val="008105AF"/>
    <w:rsid w:val="00816630"/>
    <w:rsid w:val="00817595"/>
    <w:rsid w:val="008226C9"/>
    <w:rsid w:val="00833C77"/>
    <w:rsid w:val="008444E5"/>
    <w:rsid w:val="0085077C"/>
    <w:rsid w:val="00852BC2"/>
    <w:rsid w:val="00895DEA"/>
    <w:rsid w:val="008A45A4"/>
    <w:rsid w:val="008B160B"/>
    <w:rsid w:val="008D56C9"/>
    <w:rsid w:val="008E5645"/>
    <w:rsid w:val="00907EB9"/>
    <w:rsid w:val="009222FB"/>
    <w:rsid w:val="00922FD3"/>
    <w:rsid w:val="00924521"/>
    <w:rsid w:val="009379B7"/>
    <w:rsid w:val="00946C8C"/>
    <w:rsid w:val="00947980"/>
    <w:rsid w:val="0096217B"/>
    <w:rsid w:val="009626C4"/>
    <w:rsid w:val="009820F4"/>
    <w:rsid w:val="00985399"/>
    <w:rsid w:val="00996B8F"/>
    <w:rsid w:val="009A60B2"/>
    <w:rsid w:val="009C42E1"/>
    <w:rsid w:val="009D1D5E"/>
    <w:rsid w:val="009F25C7"/>
    <w:rsid w:val="009F4320"/>
    <w:rsid w:val="009F4945"/>
    <w:rsid w:val="00A01E94"/>
    <w:rsid w:val="00A20F5A"/>
    <w:rsid w:val="00A46939"/>
    <w:rsid w:val="00A53F7D"/>
    <w:rsid w:val="00A642B0"/>
    <w:rsid w:val="00A66726"/>
    <w:rsid w:val="00A811E9"/>
    <w:rsid w:val="00A81976"/>
    <w:rsid w:val="00A86810"/>
    <w:rsid w:val="00A920A3"/>
    <w:rsid w:val="00A93364"/>
    <w:rsid w:val="00AD75BF"/>
    <w:rsid w:val="00AE19E0"/>
    <w:rsid w:val="00AF139B"/>
    <w:rsid w:val="00AF328E"/>
    <w:rsid w:val="00AF3C0C"/>
    <w:rsid w:val="00AF6F58"/>
    <w:rsid w:val="00B10488"/>
    <w:rsid w:val="00B17F83"/>
    <w:rsid w:val="00B31883"/>
    <w:rsid w:val="00B43942"/>
    <w:rsid w:val="00B807DC"/>
    <w:rsid w:val="00B857A7"/>
    <w:rsid w:val="00B976BD"/>
    <w:rsid w:val="00BC02B1"/>
    <w:rsid w:val="00BC0CD7"/>
    <w:rsid w:val="00BD1AFC"/>
    <w:rsid w:val="00BE14E2"/>
    <w:rsid w:val="00BF1EA1"/>
    <w:rsid w:val="00C044A2"/>
    <w:rsid w:val="00C105AF"/>
    <w:rsid w:val="00C21A3D"/>
    <w:rsid w:val="00C267C8"/>
    <w:rsid w:val="00C63B35"/>
    <w:rsid w:val="00C73D0F"/>
    <w:rsid w:val="00C82311"/>
    <w:rsid w:val="00C94D55"/>
    <w:rsid w:val="00C977B3"/>
    <w:rsid w:val="00CA3F86"/>
    <w:rsid w:val="00CA4E1B"/>
    <w:rsid w:val="00CB6411"/>
    <w:rsid w:val="00CD25E8"/>
    <w:rsid w:val="00CE46FA"/>
    <w:rsid w:val="00CF2FE6"/>
    <w:rsid w:val="00D02723"/>
    <w:rsid w:val="00D07543"/>
    <w:rsid w:val="00D12718"/>
    <w:rsid w:val="00D12D91"/>
    <w:rsid w:val="00D168D7"/>
    <w:rsid w:val="00D235D1"/>
    <w:rsid w:val="00D31574"/>
    <w:rsid w:val="00D35F6A"/>
    <w:rsid w:val="00D44D28"/>
    <w:rsid w:val="00D46AC0"/>
    <w:rsid w:val="00D724C0"/>
    <w:rsid w:val="00D754EC"/>
    <w:rsid w:val="00D7636F"/>
    <w:rsid w:val="00D94626"/>
    <w:rsid w:val="00D95EA2"/>
    <w:rsid w:val="00DB1FD0"/>
    <w:rsid w:val="00DB240C"/>
    <w:rsid w:val="00DB708A"/>
    <w:rsid w:val="00DB7631"/>
    <w:rsid w:val="00DE1CC0"/>
    <w:rsid w:val="00E11064"/>
    <w:rsid w:val="00E14CAB"/>
    <w:rsid w:val="00E2038D"/>
    <w:rsid w:val="00E23F1E"/>
    <w:rsid w:val="00E320BF"/>
    <w:rsid w:val="00E32DDB"/>
    <w:rsid w:val="00E34CEE"/>
    <w:rsid w:val="00E3551C"/>
    <w:rsid w:val="00E36C45"/>
    <w:rsid w:val="00E37126"/>
    <w:rsid w:val="00E41246"/>
    <w:rsid w:val="00E55EDB"/>
    <w:rsid w:val="00E5651B"/>
    <w:rsid w:val="00E83C1E"/>
    <w:rsid w:val="00E844B2"/>
    <w:rsid w:val="00E915DC"/>
    <w:rsid w:val="00EA1221"/>
    <w:rsid w:val="00EB1EAD"/>
    <w:rsid w:val="00EB5654"/>
    <w:rsid w:val="00EC1E5F"/>
    <w:rsid w:val="00EC2773"/>
    <w:rsid w:val="00EC2C51"/>
    <w:rsid w:val="00EC731F"/>
    <w:rsid w:val="00ED7014"/>
    <w:rsid w:val="00EE0C3F"/>
    <w:rsid w:val="00EE28D6"/>
    <w:rsid w:val="00EF78DD"/>
    <w:rsid w:val="00F0051D"/>
    <w:rsid w:val="00F10F60"/>
    <w:rsid w:val="00F16FF9"/>
    <w:rsid w:val="00F22FAD"/>
    <w:rsid w:val="00F27E72"/>
    <w:rsid w:val="00F31EF2"/>
    <w:rsid w:val="00F3464F"/>
    <w:rsid w:val="00F35533"/>
    <w:rsid w:val="00F35B54"/>
    <w:rsid w:val="00F40F14"/>
    <w:rsid w:val="00F52647"/>
    <w:rsid w:val="00F542EA"/>
    <w:rsid w:val="00F6072B"/>
    <w:rsid w:val="00F826B1"/>
    <w:rsid w:val="00FA4B87"/>
    <w:rsid w:val="00FB60C0"/>
    <w:rsid w:val="00FC2A8C"/>
    <w:rsid w:val="00FD66D0"/>
    <w:rsid w:val="00FE2597"/>
    <w:rsid w:val="00FF1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6497"/>
    <o:shapelayout v:ext="edit">
      <o:idmap v:ext="edit" data="1"/>
      <o:rules v:ext="edit">
        <o:r id="V:Rule2" type="connector" idref="#_x0000_s1026"/>
      </o:rules>
    </o:shapelayout>
  </w:shapeDefaults>
  <w:decimalSymbol w:val="."/>
  <w:listSeparator w:val=","/>
  <w15:docId w15:val="{72C51135-DEDE-40E2-BCFD-7F765DFB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customStyle="1" w:styleId="ABborder">
    <w:name w:val="AB border"/>
    <w:uiPriority w:val="99"/>
    <w:rsid w:val="007F09B7"/>
    <w:pPr>
      <w:widowControl w:val="0"/>
      <w:pBdr>
        <w:bottom w:val="single" w:sz="18" w:space="0" w:color="000000"/>
      </w:pBdr>
      <w:autoSpaceDE w:val="0"/>
      <w:autoSpaceDN w:val="0"/>
      <w:adjustRightInd w:val="0"/>
      <w:spacing w:after="180"/>
    </w:pPr>
    <w:rPr>
      <w:sz w:val="22"/>
      <w:szCs w:val="22"/>
    </w:rPr>
  </w:style>
  <w:style w:type="paragraph" w:customStyle="1" w:styleId="ABindent3">
    <w:name w:val="AB indent3"/>
    <w:uiPriority w:val="99"/>
    <w:rsid w:val="007F09B7"/>
    <w:pPr>
      <w:widowControl w:val="0"/>
      <w:autoSpaceDE w:val="0"/>
      <w:autoSpaceDN w:val="0"/>
      <w:adjustRightInd w:val="0"/>
      <w:spacing w:after="180"/>
      <w:ind w:left="2880" w:hanging="288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A0B9-35DD-428E-941B-31349F15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5803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DEPARTMENT OF BUILDING INSPECTION</vt:lpstr>
    </vt:vector>
  </TitlesOfParts>
  <Company>SF DBI</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4</cp:revision>
  <cp:lastPrinted>2014-09-02T15:28:00Z</cp:lastPrinted>
  <dcterms:created xsi:type="dcterms:W3CDTF">2016-07-14T17:48:00Z</dcterms:created>
  <dcterms:modified xsi:type="dcterms:W3CDTF">2016-07-14T17:50:00Z</dcterms:modified>
</cp:coreProperties>
</file>