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2C" w:rsidRPr="00A60B9D" w:rsidRDefault="008A4B2C">
      <w:pPr>
        <w:rPr>
          <w:rFonts w:cs="Arial"/>
        </w:rPr>
      </w:pPr>
    </w:p>
    <w:p w:rsidR="008A4B2C" w:rsidRPr="00A60B9D" w:rsidRDefault="008A4B2C">
      <w:pPr>
        <w:rPr>
          <w:rFonts w:cs="Arial"/>
        </w:rPr>
      </w:pPr>
    </w:p>
    <w:p w:rsidR="008A4B2C" w:rsidRPr="00A60B9D" w:rsidRDefault="00225203" w:rsidP="00E27BC5">
      <w:pPr>
        <w:ind w:right="-245"/>
        <w:jc w:val="center"/>
        <w:rPr>
          <w:rFonts w:cs="Arial"/>
        </w:rPr>
      </w:pPr>
      <w:r>
        <w:rPr>
          <w:rFonts w:cs="Arial"/>
          <w:b/>
          <w:bCs w:val="0"/>
        </w:rPr>
        <w:t>INFORMATION SHEET</w:t>
      </w:r>
    </w:p>
    <w:p w:rsidR="008A4B2C" w:rsidRPr="004834CE" w:rsidRDefault="008A4B2C" w:rsidP="00E27BC5">
      <w:pPr>
        <w:ind w:right="-245"/>
        <w:rPr>
          <w:rFonts w:cs="Arial"/>
          <w:b/>
          <w:sz w:val="22"/>
          <w:szCs w:val="22"/>
        </w:rPr>
      </w:pPr>
      <w:r w:rsidRPr="00A60B9D">
        <w:rPr>
          <w:rFonts w:cs="Arial"/>
        </w:rPr>
        <w:t xml:space="preserve">                                                                         </w:t>
      </w:r>
    </w:p>
    <w:p w:rsidR="008A4B2C" w:rsidRPr="00A60B9D" w:rsidRDefault="00B94C06" w:rsidP="00E27BC5">
      <w:pPr>
        <w:tabs>
          <w:tab w:val="left" w:pos="-1440"/>
          <w:tab w:val="left" w:pos="-720"/>
          <w:tab w:val="left" w:pos="1749"/>
          <w:tab w:val="left" w:pos="2138"/>
          <w:tab w:val="left" w:pos="2527"/>
        </w:tabs>
        <w:spacing w:line="67" w:lineRule="exact"/>
        <w:ind w:left="720" w:right="-245"/>
        <w:rPr>
          <w:rFonts w:cs="Arial"/>
          <w:b/>
          <w:bCs w:val="0"/>
        </w:rPr>
      </w:pPr>
      <w:r>
        <w:rPr>
          <w:rFonts w:cs="Arial"/>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42545"/>
                <wp:effectExtent l="0" t="127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54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A50DF" id="Rectangle 3" o:spid="_x0000_s1026" style="position:absolute;margin-left:1in;margin-top:0;width:468pt;height: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" o:allowincell="f" fillcolor="black" stroked="f" strokeweight="0">
                <w10:wrap anchorx="page"/>
                <w10:anchorlock/>
              </v:rect>
            </w:pict>
          </mc:Fallback>
        </mc:AlternateContent>
      </w:r>
    </w:p>
    <w:p w:rsidR="00A503F9" w:rsidRPr="00A60B9D" w:rsidRDefault="00A503F9" w:rsidP="00E27BC5">
      <w:pPr>
        <w:tabs>
          <w:tab w:val="left" w:pos="-1440"/>
          <w:tab w:val="left" w:pos="-720"/>
          <w:tab w:val="left" w:pos="1749"/>
          <w:tab w:val="left" w:pos="2138"/>
          <w:tab w:val="left" w:pos="2527"/>
        </w:tabs>
        <w:ind w:left="720" w:right="-245"/>
        <w:rPr>
          <w:rFonts w:cs="Arial"/>
          <w:b/>
          <w:bCs w:val="0"/>
        </w:rPr>
      </w:pPr>
    </w:p>
    <w:p w:rsidR="008A4B2C" w:rsidRPr="00ED10A2" w:rsidRDefault="00F278EA" w:rsidP="00ED10A2">
      <w:pPr>
        <w:tabs>
          <w:tab w:val="left" w:pos="-1440"/>
          <w:tab w:val="left" w:pos="-720"/>
          <w:tab w:val="left" w:pos="1530"/>
          <w:tab w:val="left" w:pos="1890"/>
          <w:tab w:val="left" w:pos="2527"/>
        </w:tabs>
        <w:ind w:right="-245"/>
        <w:rPr>
          <w:rFonts w:cs="Arial"/>
        </w:rPr>
      </w:pPr>
      <w:r w:rsidRPr="00ED10A2">
        <w:rPr>
          <w:rFonts w:cs="Arial"/>
          <w:b/>
          <w:bCs w:val="0"/>
        </w:rPr>
        <w:t>No</w:t>
      </w:r>
      <w:r w:rsidR="008A4B2C" w:rsidRPr="00ED10A2">
        <w:rPr>
          <w:rFonts w:cs="Arial"/>
          <w:b/>
          <w:bCs w:val="0"/>
        </w:rPr>
        <w:t xml:space="preserve">. </w:t>
      </w:r>
      <w:r w:rsidR="00540EE0" w:rsidRPr="00ED10A2">
        <w:rPr>
          <w:rFonts w:cs="Arial"/>
          <w:b/>
          <w:bCs w:val="0"/>
        </w:rPr>
        <w:t>M</w:t>
      </w:r>
      <w:r w:rsidR="005870F6" w:rsidRPr="00ED10A2">
        <w:rPr>
          <w:rFonts w:cs="Arial"/>
          <w:b/>
          <w:bCs w:val="0"/>
        </w:rPr>
        <w:t>-02</w:t>
      </w:r>
      <w:r w:rsidR="008A4B2C" w:rsidRPr="00ED10A2">
        <w:rPr>
          <w:rFonts w:cs="Arial"/>
        </w:rPr>
        <w:t xml:space="preserve">       </w:t>
      </w:r>
      <w:r w:rsidR="00ED10A2">
        <w:rPr>
          <w:rFonts w:cs="Arial"/>
        </w:rPr>
        <w:tab/>
        <w:t>:</w:t>
      </w:r>
      <w:r w:rsidR="00ED10A2">
        <w:rPr>
          <w:rFonts w:cs="Arial"/>
        </w:rPr>
        <w:tab/>
      </w:r>
      <w:r w:rsidR="00ED10A2">
        <w:rPr>
          <w:rFonts w:cs="Arial"/>
          <w:sz w:val="22"/>
          <w:szCs w:val="22"/>
        </w:rPr>
        <w:t>(Previously numbered MEP-02)</w:t>
      </w:r>
      <w:r w:rsidR="008A4B2C" w:rsidRPr="00ED10A2">
        <w:rPr>
          <w:rFonts w:cs="Arial"/>
        </w:rPr>
        <w:tab/>
      </w:r>
    </w:p>
    <w:p w:rsidR="008A4B2C" w:rsidRPr="00916781" w:rsidRDefault="008A4B2C" w:rsidP="00E27BC5">
      <w:pPr>
        <w:tabs>
          <w:tab w:val="left" w:pos="-1440"/>
          <w:tab w:val="left" w:pos="-720"/>
          <w:tab w:val="left" w:pos="1560"/>
          <w:tab w:val="left" w:pos="2138"/>
          <w:tab w:val="left" w:pos="2527"/>
        </w:tabs>
        <w:ind w:right="-245"/>
        <w:rPr>
          <w:rFonts w:cs="Arial"/>
          <w:sz w:val="22"/>
          <w:szCs w:val="22"/>
        </w:rPr>
      </w:pPr>
    </w:p>
    <w:p w:rsidR="008A4B2C" w:rsidRPr="00916781" w:rsidRDefault="00244B14" w:rsidP="00E27BC5">
      <w:pPr>
        <w:tabs>
          <w:tab w:val="left" w:pos="-1440"/>
          <w:tab w:val="left" w:pos="-720"/>
          <w:tab w:val="left" w:pos="1560"/>
          <w:tab w:val="left" w:pos="1920"/>
          <w:tab w:val="left" w:pos="2527"/>
        </w:tabs>
        <w:ind w:right="-245"/>
        <w:rPr>
          <w:rFonts w:cs="Arial"/>
          <w:sz w:val="22"/>
          <w:szCs w:val="22"/>
        </w:rPr>
      </w:pPr>
      <w:r w:rsidRPr="00916781">
        <w:rPr>
          <w:rFonts w:cs="Arial"/>
          <w:b/>
          <w:bCs w:val="0"/>
          <w:sz w:val="22"/>
          <w:szCs w:val="22"/>
        </w:rPr>
        <w:t>DATE</w:t>
      </w:r>
      <w:r w:rsidR="007158AC" w:rsidRPr="00916781">
        <w:rPr>
          <w:rFonts w:cs="Arial"/>
          <w:b/>
          <w:bCs w:val="0"/>
          <w:sz w:val="22"/>
          <w:szCs w:val="22"/>
        </w:rPr>
        <w:tab/>
        <w:t>:</w:t>
      </w:r>
      <w:r w:rsidR="007158AC" w:rsidRPr="00916781">
        <w:rPr>
          <w:rFonts w:cs="Arial"/>
          <w:b/>
          <w:bCs w:val="0"/>
          <w:sz w:val="22"/>
          <w:szCs w:val="22"/>
        </w:rPr>
        <w:tab/>
      </w:r>
      <w:r w:rsidR="00660902" w:rsidRPr="00916781">
        <w:rPr>
          <w:rFonts w:cs="Arial"/>
          <w:sz w:val="22"/>
          <w:szCs w:val="22"/>
        </w:rPr>
        <w:t>June 30</w:t>
      </w:r>
      <w:r w:rsidR="00225203" w:rsidRPr="00916781">
        <w:rPr>
          <w:rFonts w:cs="Arial"/>
          <w:sz w:val="22"/>
          <w:szCs w:val="22"/>
        </w:rPr>
        <w:t>, 2014</w:t>
      </w:r>
    </w:p>
    <w:p w:rsidR="008A4B2C" w:rsidRPr="00916781" w:rsidRDefault="008A4B2C" w:rsidP="00E27BC5">
      <w:pPr>
        <w:tabs>
          <w:tab w:val="left" w:pos="-1440"/>
          <w:tab w:val="left" w:pos="-720"/>
          <w:tab w:val="left" w:pos="1749"/>
          <w:tab w:val="left" w:pos="2138"/>
          <w:tab w:val="left" w:pos="2527"/>
        </w:tabs>
        <w:ind w:right="-245"/>
        <w:rPr>
          <w:rFonts w:cs="Arial"/>
          <w:sz w:val="22"/>
          <w:szCs w:val="22"/>
        </w:rPr>
      </w:pPr>
    </w:p>
    <w:p w:rsidR="008A4B2C" w:rsidRPr="00916781" w:rsidRDefault="007B4FDF" w:rsidP="00E27BC5">
      <w:pPr>
        <w:tabs>
          <w:tab w:val="left" w:pos="1560"/>
          <w:tab w:val="left" w:pos="1920"/>
        </w:tabs>
        <w:ind w:right="-245"/>
        <w:rPr>
          <w:rFonts w:cs="Arial"/>
          <w:sz w:val="22"/>
          <w:szCs w:val="22"/>
        </w:rPr>
      </w:pPr>
      <w:r w:rsidRPr="00916781">
        <w:rPr>
          <w:rFonts w:cs="Arial"/>
          <w:b/>
          <w:bCs w:val="0"/>
          <w:sz w:val="22"/>
          <w:szCs w:val="22"/>
        </w:rPr>
        <w:t>SUBJECT</w:t>
      </w:r>
      <w:r w:rsidRPr="00916781">
        <w:rPr>
          <w:rFonts w:cs="Arial"/>
          <w:sz w:val="22"/>
          <w:szCs w:val="22"/>
        </w:rPr>
        <w:tab/>
      </w:r>
      <w:r w:rsidR="007158AC" w:rsidRPr="00916781">
        <w:rPr>
          <w:rFonts w:cs="Arial"/>
          <w:b/>
          <w:bCs w:val="0"/>
          <w:sz w:val="22"/>
          <w:szCs w:val="22"/>
        </w:rPr>
        <w:t>:</w:t>
      </w:r>
      <w:r w:rsidR="007158AC" w:rsidRPr="00916781">
        <w:rPr>
          <w:rFonts w:cs="Arial"/>
          <w:sz w:val="22"/>
          <w:szCs w:val="22"/>
        </w:rPr>
        <w:tab/>
      </w:r>
      <w:r w:rsidR="005870F6" w:rsidRPr="00916781">
        <w:rPr>
          <w:rFonts w:cs="Arial"/>
          <w:sz w:val="22"/>
          <w:szCs w:val="22"/>
        </w:rPr>
        <w:t>Mec</w:t>
      </w:r>
      <w:r w:rsidR="00540EE0">
        <w:rPr>
          <w:rFonts w:cs="Arial"/>
          <w:sz w:val="22"/>
          <w:szCs w:val="22"/>
        </w:rPr>
        <w:t>hanical</w:t>
      </w:r>
      <w:r w:rsidR="00F278EA">
        <w:rPr>
          <w:rFonts w:cs="Arial"/>
          <w:sz w:val="22"/>
          <w:szCs w:val="22"/>
        </w:rPr>
        <w:t xml:space="preserve"> (and Electrical &amp; Plumbing)</w:t>
      </w:r>
    </w:p>
    <w:p w:rsidR="008A4B2C" w:rsidRPr="00916781" w:rsidRDefault="008A4B2C" w:rsidP="00E27BC5">
      <w:pPr>
        <w:tabs>
          <w:tab w:val="left" w:pos="-1440"/>
          <w:tab w:val="left" w:pos="-720"/>
          <w:tab w:val="left" w:pos="1749"/>
          <w:tab w:val="left" w:pos="2138"/>
          <w:tab w:val="left" w:pos="2527"/>
        </w:tabs>
        <w:ind w:right="-245"/>
        <w:rPr>
          <w:rFonts w:cs="Arial"/>
          <w:b/>
          <w:bCs w:val="0"/>
          <w:sz w:val="22"/>
          <w:szCs w:val="22"/>
        </w:rPr>
      </w:pPr>
    </w:p>
    <w:p w:rsidR="008A4B2C" w:rsidRPr="00916781" w:rsidRDefault="00244B14" w:rsidP="00E27BC5">
      <w:pPr>
        <w:tabs>
          <w:tab w:val="left" w:pos="1560"/>
          <w:tab w:val="left" w:pos="1920"/>
        </w:tabs>
        <w:ind w:right="-245"/>
        <w:rPr>
          <w:rFonts w:cs="Arial"/>
          <w:b/>
          <w:bCs w:val="0"/>
          <w:sz w:val="22"/>
          <w:szCs w:val="22"/>
        </w:rPr>
      </w:pPr>
      <w:r w:rsidRPr="00916781">
        <w:rPr>
          <w:rFonts w:cs="Arial"/>
          <w:b/>
          <w:bCs w:val="0"/>
          <w:sz w:val="22"/>
          <w:szCs w:val="22"/>
        </w:rPr>
        <w:t>TITLE</w:t>
      </w:r>
      <w:r w:rsidR="008A4B2C" w:rsidRPr="00916781">
        <w:rPr>
          <w:rFonts w:cs="Arial"/>
          <w:sz w:val="22"/>
          <w:szCs w:val="22"/>
        </w:rPr>
        <w:tab/>
      </w:r>
      <w:r w:rsidR="007158AC" w:rsidRPr="00916781">
        <w:rPr>
          <w:rFonts w:cs="Arial"/>
          <w:b/>
          <w:bCs w:val="0"/>
          <w:sz w:val="22"/>
          <w:szCs w:val="22"/>
        </w:rPr>
        <w:t>:</w:t>
      </w:r>
      <w:r w:rsidR="007158AC" w:rsidRPr="00916781">
        <w:rPr>
          <w:rFonts w:cs="Arial"/>
          <w:sz w:val="22"/>
          <w:szCs w:val="22"/>
        </w:rPr>
        <w:tab/>
      </w:r>
      <w:r w:rsidR="00225203" w:rsidRPr="00916781">
        <w:rPr>
          <w:rFonts w:cs="Arial"/>
          <w:b/>
          <w:bCs w:val="0"/>
          <w:sz w:val="22"/>
          <w:szCs w:val="22"/>
        </w:rPr>
        <w:t>FAQ</w:t>
      </w:r>
      <w:r w:rsidR="00CE6684" w:rsidRPr="00916781">
        <w:rPr>
          <w:rFonts w:cs="Arial"/>
          <w:b/>
          <w:bCs w:val="0"/>
          <w:sz w:val="22"/>
          <w:szCs w:val="22"/>
        </w:rPr>
        <w:t xml:space="preserve"> on 2</w:t>
      </w:r>
      <w:r w:rsidR="004834CE">
        <w:rPr>
          <w:rFonts w:cs="Arial"/>
          <w:b/>
          <w:bCs w:val="0"/>
          <w:sz w:val="22"/>
          <w:szCs w:val="22"/>
        </w:rPr>
        <w:t>013 California Energy Code</w:t>
      </w:r>
    </w:p>
    <w:p w:rsidR="008A4B2C" w:rsidRPr="00916781" w:rsidRDefault="008A4B2C" w:rsidP="00E27BC5">
      <w:pPr>
        <w:tabs>
          <w:tab w:val="left" w:pos="-1440"/>
          <w:tab w:val="left" w:pos="-720"/>
          <w:tab w:val="left" w:pos="1749"/>
          <w:tab w:val="left" w:pos="2138"/>
          <w:tab w:val="left" w:pos="2527"/>
        </w:tabs>
        <w:ind w:left="720" w:right="-245"/>
        <w:rPr>
          <w:rFonts w:cs="Arial"/>
          <w:sz w:val="22"/>
          <w:szCs w:val="22"/>
        </w:rPr>
      </w:pPr>
    </w:p>
    <w:p w:rsidR="008A4B2C" w:rsidRPr="00916781" w:rsidRDefault="00B94C06" w:rsidP="00E27BC5">
      <w:pPr>
        <w:tabs>
          <w:tab w:val="left" w:pos="-1440"/>
          <w:tab w:val="left" w:pos="-720"/>
          <w:tab w:val="left" w:pos="1749"/>
          <w:tab w:val="left" w:pos="2138"/>
          <w:tab w:val="left" w:pos="2527"/>
        </w:tabs>
        <w:spacing w:line="67" w:lineRule="exact"/>
        <w:ind w:left="720" w:right="-245"/>
        <w:rPr>
          <w:rFonts w:cs="Arial"/>
          <w:sz w:val="22"/>
          <w:szCs w:val="22"/>
        </w:rPr>
      </w:pPr>
      <w:r>
        <w:rPr>
          <w:rFonts w:cs="Arial"/>
          <w:noProof/>
          <w:sz w:val="22"/>
          <w:szCs w:val="22"/>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425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54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BE750" id="Rectangle 4" o:spid="_x0000_s1026" style="position:absolute;margin-left:1in;margin-top:0;width:468pt;height: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ezcwIAAPc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" o:allowincell="f" fillcolor="black" stroked="f" strokeweight="0">
                <w10:wrap anchorx="page"/>
                <w10:anchorlock/>
              </v:rect>
            </w:pict>
          </mc:Fallback>
        </mc:AlternateContent>
      </w:r>
    </w:p>
    <w:p w:rsidR="001F0830" w:rsidRPr="00916781" w:rsidRDefault="001F0830" w:rsidP="00E27BC5">
      <w:pPr>
        <w:ind w:left="720" w:right="-245"/>
        <w:rPr>
          <w:rFonts w:cs="Arial"/>
          <w:b/>
          <w:bCs w:val="0"/>
          <w:sz w:val="22"/>
          <w:szCs w:val="22"/>
        </w:rPr>
      </w:pPr>
    </w:p>
    <w:p w:rsidR="008A4B2C" w:rsidRPr="00916781" w:rsidRDefault="007158AC" w:rsidP="00E27BC5">
      <w:pPr>
        <w:tabs>
          <w:tab w:val="left" w:pos="1560"/>
          <w:tab w:val="left" w:pos="1920"/>
        </w:tabs>
        <w:ind w:left="1890" w:right="-245" w:hanging="1890"/>
        <w:rPr>
          <w:rFonts w:cs="Arial"/>
          <w:sz w:val="22"/>
          <w:szCs w:val="22"/>
        </w:rPr>
      </w:pPr>
      <w:r w:rsidRPr="00916781">
        <w:rPr>
          <w:rFonts w:cs="Arial"/>
          <w:b/>
          <w:bCs w:val="0"/>
          <w:sz w:val="22"/>
          <w:szCs w:val="22"/>
        </w:rPr>
        <w:t>PURPOSE</w:t>
      </w:r>
      <w:r w:rsidRPr="00916781">
        <w:rPr>
          <w:rFonts w:cs="Arial"/>
          <w:b/>
          <w:bCs w:val="0"/>
          <w:sz w:val="22"/>
          <w:szCs w:val="22"/>
        </w:rPr>
        <w:tab/>
        <w:t>:</w:t>
      </w:r>
      <w:r w:rsidR="007B4FDF" w:rsidRPr="00916781">
        <w:rPr>
          <w:rFonts w:cs="Arial"/>
          <w:sz w:val="22"/>
          <w:szCs w:val="22"/>
        </w:rPr>
        <w:tab/>
      </w:r>
      <w:r w:rsidR="008A4B2C" w:rsidRPr="00916781">
        <w:rPr>
          <w:rFonts w:cs="Arial"/>
          <w:sz w:val="22"/>
          <w:szCs w:val="22"/>
        </w:rPr>
        <w:t xml:space="preserve">The purpose of this </w:t>
      </w:r>
      <w:r w:rsidR="00225203" w:rsidRPr="00916781">
        <w:rPr>
          <w:rFonts w:cs="Arial"/>
          <w:sz w:val="22"/>
          <w:szCs w:val="22"/>
        </w:rPr>
        <w:t>Informatio</w:t>
      </w:r>
      <w:r w:rsidR="008A6EDE" w:rsidRPr="00916781">
        <w:rPr>
          <w:rFonts w:cs="Arial"/>
          <w:sz w:val="22"/>
          <w:szCs w:val="22"/>
        </w:rPr>
        <w:t xml:space="preserve">n Sheet is to </w:t>
      </w:r>
      <w:r w:rsidR="00D0311E" w:rsidRPr="00916781">
        <w:rPr>
          <w:rFonts w:cs="Arial"/>
          <w:sz w:val="22"/>
          <w:szCs w:val="22"/>
        </w:rPr>
        <w:t>provide</w:t>
      </w:r>
      <w:r w:rsidR="008A6EDE" w:rsidRPr="00916781">
        <w:rPr>
          <w:rFonts w:cs="Arial"/>
          <w:sz w:val="22"/>
          <w:szCs w:val="22"/>
        </w:rPr>
        <w:t xml:space="preserve"> </w:t>
      </w:r>
      <w:r w:rsidR="00225203" w:rsidRPr="00916781">
        <w:rPr>
          <w:rFonts w:cs="Arial"/>
          <w:sz w:val="22"/>
          <w:szCs w:val="22"/>
        </w:rPr>
        <w:t>information for frequently asked questions based on the 2013 California Energy Code (CEC)</w:t>
      </w:r>
      <w:r w:rsidR="00916781">
        <w:rPr>
          <w:rFonts w:cs="Arial"/>
          <w:sz w:val="22"/>
          <w:szCs w:val="22"/>
        </w:rPr>
        <w:t>.</w:t>
      </w:r>
    </w:p>
    <w:p w:rsidR="008A4B2C" w:rsidRPr="00916781" w:rsidRDefault="008A4B2C" w:rsidP="00E27BC5">
      <w:pPr>
        <w:tabs>
          <w:tab w:val="left" w:pos="-1440"/>
          <w:tab w:val="left" w:pos="-720"/>
          <w:tab w:val="left" w:pos="1749"/>
          <w:tab w:val="left" w:pos="2138"/>
          <w:tab w:val="left" w:pos="2527"/>
        </w:tabs>
        <w:ind w:right="-245"/>
        <w:rPr>
          <w:rFonts w:cs="Arial"/>
          <w:sz w:val="22"/>
          <w:szCs w:val="22"/>
        </w:rPr>
      </w:pPr>
    </w:p>
    <w:p w:rsidR="00794BE8" w:rsidRPr="00916781" w:rsidRDefault="007158AC" w:rsidP="00E27BC5">
      <w:pPr>
        <w:tabs>
          <w:tab w:val="left" w:pos="1560"/>
          <w:tab w:val="left" w:pos="1920"/>
          <w:tab w:val="left" w:pos="2400"/>
        </w:tabs>
        <w:ind w:left="1560" w:right="-245" w:hanging="1560"/>
        <w:rPr>
          <w:rFonts w:cs="Arial"/>
          <w:bCs w:val="0"/>
          <w:sz w:val="22"/>
          <w:szCs w:val="22"/>
        </w:rPr>
      </w:pPr>
      <w:r w:rsidRPr="00916781">
        <w:rPr>
          <w:rFonts w:cs="Arial"/>
          <w:b/>
          <w:bCs w:val="0"/>
          <w:sz w:val="22"/>
          <w:szCs w:val="22"/>
        </w:rPr>
        <w:t>REFERENCE</w:t>
      </w:r>
      <w:r w:rsidRPr="00916781">
        <w:rPr>
          <w:rFonts w:cs="Arial"/>
          <w:b/>
          <w:bCs w:val="0"/>
          <w:sz w:val="22"/>
          <w:szCs w:val="22"/>
        </w:rPr>
        <w:tab/>
        <w:t xml:space="preserve">:  </w:t>
      </w:r>
      <w:r w:rsidRPr="00916781">
        <w:rPr>
          <w:rFonts w:cs="Arial"/>
          <w:b/>
          <w:bCs w:val="0"/>
          <w:sz w:val="22"/>
          <w:szCs w:val="22"/>
        </w:rPr>
        <w:tab/>
      </w:r>
      <w:r w:rsidR="00225203" w:rsidRPr="00916781">
        <w:rPr>
          <w:rFonts w:cs="Arial"/>
          <w:bCs w:val="0"/>
          <w:sz w:val="22"/>
          <w:szCs w:val="22"/>
        </w:rPr>
        <w:t>2013 California Energy Code</w:t>
      </w:r>
    </w:p>
    <w:p w:rsidR="008A4B2C" w:rsidRPr="00916781" w:rsidRDefault="008A4B2C" w:rsidP="00E27BC5">
      <w:pPr>
        <w:tabs>
          <w:tab w:val="left" w:pos="1980"/>
        </w:tabs>
        <w:ind w:right="-245"/>
        <w:rPr>
          <w:rFonts w:cs="Arial"/>
          <w:sz w:val="22"/>
          <w:szCs w:val="22"/>
        </w:rPr>
      </w:pPr>
    </w:p>
    <w:p w:rsidR="008A4B2C" w:rsidRPr="00916781" w:rsidRDefault="008A4B2C" w:rsidP="00E27BC5">
      <w:pPr>
        <w:tabs>
          <w:tab w:val="left" w:pos="1560"/>
          <w:tab w:val="left" w:pos="1920"/>
        </w:tabs>
        <w:ind w:left="1920" w:right="-245" w:hanging="1920"/>
        <w:rPr>
          <w:rFonts w:cs="Arial"/>
          <w:sz w:val="22"/>
          <w:szCs w:val="22"/>
        </w:rPr>
      </w:pPr>
      <w:r w:rsidRPr="00916781">
        <w:rPr>
          <w:rFonts w:cs="Arial"/>
          <w:b/>
          <w:bCs w:val="0"/>
          <w:sz w:val="22"/>
          <w:szCs w:val="22"/>
        </w:rPr>
        <w:t>DISCUSSION</w:t>
      </w:r>
      <w:r w:rsidR="0092337A" w:rsidRPr="00916781">
        <w:rPr>
          <w:rFonts w:cs="Arial"/>
          <w:b/>
          <w:bCs w:val="0"/>
          <w:sz w:val="22"/>
          <w:szCs w:val="22"/>
        </w:rPr>
        <w:tab/>
        <w:t>:</w:t>
      </w:r>
      <w:r w:rsidR="0092337A" w:rsidRPr="00916781">
        <w:rPr>
          <w:rFonts w:cs="Arial"/>
          <w:b/>
          <w:bCs w:val="0"/>
          <w:sz w:val="22"/>
          <w:szCs w:val="22"/>
        </w:rPr>
        <w:tab/>
      </w:r>
      <w:r w:rsidR="00AA2063" w:rsidRPr="00916781">
        <w:rPr>
          <w:rFonts w:cs="Arial"/>
          <w:bCs w:val="0"/>
          <w:sz w:val="22"/>
          <w:szCs w:val="22"/>
        </w:rPr>
        <w:t>The 2013 California Energy Code (CEC) will take effect on J</w:t>
      </w:r>
      <w:r w:rsidR="00BE7743" w:rsidRPr="00916781">
        <w:rPr>
          <w:rFonts w:cs="Arial"/>
          <w:bCs w:val="0"/>
          <w:sz w:val="22"/>
          <w:szCs w:val="22"/>
        </w:rPr>
        <w:t xml:space="preserve">uly 1, 2014.  A list of frequently asked questions </w:t>
      </w:r>
      <w:r w:rsidR="004834CE">
        <w:rPr>
          <w:rFonts w:cs="Arial"/>
          <w:bCs w:val="0"/>
          <w:sz w:val="22"/>
          <w:szCs w:val="22"/>
        </w:rPr>
        <w:t>has been compiled to address its</w:t>
      </w:r>
      <w:r w:rsidR="00BE7743" w:rsidRPr="00916781">
        <w:rPr>
          <w:rFonts w:cs="Arial"/>
          <w:bCs w:val="0"/>
          <w:sz w:val="22"/>
          <w:szCs w:val="22"/>
        </w:rPr>
        <w:t xml:space="preserve"> </w:t>
      </w:r>
      <w:r w:rsidR="00C26A3C" w:rsidRPr="00916781">
        <w:rPr>
          <w:rFonts w:cs="Arial"/>
          <w:bCs w:val="0"/>
          <w:sz w:val="22"/>
          <w:szCs w:val="22"/>
        </w:rPr>
        <w:t>implementation</w:t>
      </w:r>
      <w:r w:rsidR="00BE7743" w:rsidRPr="00916781">
        <w:rPr>
          <w:rFonts w:cs="Arial"/>
          <w:bCs w:val="0"/>
          <w:sz w:val="22"/>
          <w:szCs w:val="22"/>
        </w:rPr>
        <w:t>.</w:t>
      </w:r>
      <w:r w:rsidR="004834CE">
        <w:rPr>
          <w:rFonts w:cs="Arial"/>
          <w:bCs w:val="0"/>
          <w:sz w:val="22"/>
          <w:szCs w:val="22"/>
        </w:rPr>
        <w:t xml:space="preserve"> All code sections referenced in this Information Sheet applies to 2013 CEC, unless noted otherwise.</w:t>
      </w:r>
    </w:p>
    <w:p w:rsidR="008A4B2C" w:rsidRPr="00916781" w:rsidRDefault="008A4B2C" w:rsidP="00E27BC5">
      <w:pPr>
        <w:tabs>
          <w:tab w:val="left" w:pos="360"/>
          <w:tab w:val="left" w:pos="720"/>
          <w:tab w:val="left" w:pos="1080"/>
          <w:tab w:val="left" w:pos="1440"/>
        </w:tabs>
        <w:ind w:right="-245"/>
        <w:rPr>
          <w:rFonts w:cs="Arial"/>
          <w:sz w:val="22"/>
          <w:szCs w:val="22"/>
        </w:rPr>
      </w:pPr>
    </w:p>
    <w:p w:rsidR="008A4B2C" w:rsidRPr="00916781" w:rsidRDefault="000351F1" w:rsidP="00E27BC5">
      <w:pPr>
        <w:tabs>
          <w:tab w:val="left" w:pos="720"/>
          <w:tab w:val="left" w:pos="1080"/>
          <w:tab w:val="left" w:pos="1440"/>
        </w:tabs>
        <w:ind w:right="-245"/>
        <w:rPr>
          <w:rFonts w:cs="Arial"/>
          <w:b/>
          <w:bCs w:val="0"/>
          <w:sz w:val="22"/>
          <w:szCs w:val="22"/>
        </w:rPr>
      </w:pPr>
      <w:r w:rsidRPr="00916781">
        <w:rPr>
          <w:rFonts w:cs="Arial"/>
          <w:b/>
          <w:bCs w:val="0"/>
          <w:sz w:val="22"/>
          <w:szCs w:val="22"/>
        </w:rPr>
        <w:t>Frequently Asked Questions (FAQ)</w:t>
      </w:r>
      <w:r w:rsidR="004834CE">
        <w:rPr>
          <w:rFonts w:cs="Arial"/>
          <w:b/>
          <w:bCs w:val="0"/>
          <w:sz w:val="22"/>
          <w:szCs w:val="22"/>
        </w:rPr>
        <w:t>:</w:t>
      </w:r>
    </w:p>
    <w:p w:rsidR="008A4B2C" w:rsidRPr="00916781" w:rsidRDefault="008A4B2C" w:rsidP="00E27BC5">
      <w:pPr>
        <w:tabs>
          <w:tab w:val="left" w:pos="1440"/>
        </w:tabs>
        <w:ind w:right="-245"/>
        <w:rPr>
          <w:rFonts w:cs="Arial"/>
          <w:sz w:val="22"/>
          <w:szCs w:val="22"/>
        </w:rPr>
      </w:pPr>
    </w:p>
    <w:p w:rsidR="00201DA6" w:rsidRPr="00916781" w:rsidRDefault="002C748C" w:rsidP="00E27BC5">
      <w:pPr>
        <w:numPr>
          <w:ilvl w:val="0"/>
          <w:numId w:val="1"/>
        </w:numPr>
        <w:tabs>
          <w:tab w:val="clear" w:pos="1080"/>
          <w:tab w:val="left" w:pos="360"/>
          <w:tab w:val="left" w:pos="720"/>
          <w:tab w:val="num" w:pos="1440"/>
        </w:tabs>
        <w:ind w:left="0" w:right="-245" w:firstLine="0"/>
        <w:rPr>
          <w:rFonts w:cs="Arial"/>
          <w:b/>
          <w:sz w:val="22"/>
          <w:szCs w:val="22"/>
        </w:rPr>
      </w:pPr>
      <w:r w:rsidRPr="00916781">
        <w:rPr>
          <w:rFonts w:cs="Arial"/>
          <w:b/>
          <w:sz w:val="22"/>
          <w:szCs w:val="22"/>
        </w:rPr>
        <w:t>Low Rise Residential FAQ</w:t>
      </w:r>
      <w:r w:rsidR="004834CE">
        <w:rPr>
          <w:rFonts w:cs="Arial"/>
          <w:b/>
          <w:sz w:val="22"/>
          <w:szCs w:val="22"/>
        </w:rPr>
        <w:t>:</w:t>
      </w:r>
    </w:p>
    <w:p w:rsidR="002C748C" w:rsidRPr="00916781" w:rsidRDefault="002C748C" w:rsidP="00E27BC5">
      <w:pPr>
        <w:pStyle w:val="NoSpacing"/>
        <w:numPr>
          <w:ilvl w:val="0"/>
          <w:numId w:val="5"/>
        </w:numPr>
        <w:ind w:right="-245"/>
        <w:rPr>
          <w:rFonts w:ascii="Arial" w:hAnsi="Arial" w:cs="Arial"/>
          <w:i/>
        </w:rPr>
      </w:pPr>
      <w:r w:rsidRPr="00916781">
        <w:rPr>
          <w:rFonts w:ascii="Arial" w:hAnsi="Arial" w:cs="Arial"/>
          <w:i/>
        </w:rPr>
        <w:t>When is compliance required for additions and alterations?</w:t>
      </w:r>
    </w:p>
    <w:p w:rsidR="002C748C" w:rsidRPr="00916781" w:rsidRDefault="002C748C" w:rsidP="00E27BC5">
      <w:pPr>
        <w:pStyle w:val="NoSpacing"/>
        <w:numPr>
          <w:ilvl w:val="1"/>
          <w:numId w:val="5"/>
        </w:numPr>
        <w:ind w:right="-245"/>
        <w:rPr>
          <w:rFonts w:ascii="Arial" w:hAnsi="Arial" w:cs="Arial"/>
          <w:i/>
        </w:rPr>
      </w:pPr>
      <w:r w:rsidRPr="00916781">
        <w:rPr>
          <w:rFonts w:ascii="Arial" w:hAnsi="Arial" w:cs="Arial"/>
        </w:rPr>
        <w:t>Details regarding compliance for additions and alt</w:t>
      </w:r>
      <w:r w:rsidR="004834CE">
        <w:rPr>
          <w:rFonts w:ascii="Arial" w:hAnsi="Arial" w:cs="Arial"/>
        </w:rPr>
        <w:t>erations can be found in</w:t>
      </w:r>
      <w:r w:rsidRPr="00916781">
        <w:rPr>
          <w:rFonts w:ascii="Arial" w:hAnsi="Arial" w:cs="Arial"/>
        </w:rPr>
        <w:t xml:space="preserve"> </w:t>
      </w:r>
      <w:r w:rsidR="007D6AEF">
        <w:rPr>
          <w:rFonts w:ascii="Arial" w:hAnsi="Arial" w:cs="Arial"/>
        </w:rPr>
        <w:t>Section</w:t>
      </w:r>
      <w:r w:rsidRPr="00916781">
        <w:rPr>
          <w:rFonts w:ascii="Arial" w:hAnsi="Arial" w:cs="Arial"/>
        </w:rPr>
        <w:t xml:space="preserve"> 150.2</w:t>
      </w:r>
      <w:r w:rsidR="007D6AEF">
        <w:rPr>
          <w:rFonts w:ascii="Arial" w:hAnsi="Arial" w:cs="Arial"/>
        </w:rPr>
        <w:t>.</w:t>
      </w:r>
    </w:p>
    <w:p w:rsidR="002C748C" w:rsidRPr="00916781" w:rsidRDefault="002C748C" w:rsidP="00E27BC5">
      <w:pPr>
        <w:pStyle w:val="NoSpacing"/>
        <w:numPr>
          <w:ilvl w:val="1"/>
          <w:numId w:val="5"/>
        </w:numPr>
        <w:ind w:right="-245"/>
        <w:rPr>
          <w:rFonts w:ascii="Arial" w:hAnsi="Arial" w:cs="Arial"/>
          <w:i/>
        </w:rPr>
      </w:pPr>
      <w:r w:rsidRPr="00916781">
        <w:rPr>
          <w:rFonts w:ascii="Arial" w:hAnsi="Arial" w:cs="Arial"/>
        </w:rPr>
        <w:t xml:space="preserve">Additions must meet all the same mandatory requirements as new buildings (detailed in </w:t>
      </w:r>
      <w:r w:rsidR="007D6AEF">
        <w:rPr>
          <w:rFonts w:ascii="Arial" w:hAnsi="Arial" w:cs="Arial"/>
        </w:rPr>
        <w:t>Section</w:t>
      </w:r>
      <w:r w:rsidRPr="00916781">
        <w:rPr>
          <w:rFonts w:ascii="Arial" w:hAnsi="Arial" w:cs="Arial"/>
        </w:rPr>
        <w:t xml:space="preserve"> 150.0), except for the solar ready requirements, with exceptions for some smaller additions as detailed in </w:t>
      </w:r>
      <w:r w:rsidR="007D6AEF">
        <w:rPr>
          <w:rFonts w:ascii="Arial" w:hAnsi="Arial" w:cs="Arial"/>
        </w:rPr>
        <w:t>Section</w:t>
      </w:r>
      <w:r w:rsidRPr="00916781">
        <w:rPr>
          <w:rFonts w:ascii="Arial" w:hAnsi="Arial" w:cs="Arial"/>
        </w:rPr>
        <w:t xml:space="preserve"> 150.0(a). Prescriptive requirements for additions are detailed in </w:t>
      </w:r>
      <w:r w:rsidR="007D6AEF">
        <w:rPr>
          <w:rFonts w:ascii="Arial" w:hAnsi="Arial" w:cs="Arial"/>
        </w:rPr>
        <w:t>Section</w:t>
      </w:r>
      <w:r w:rsidRPr="00916781">
        <w:rPr>
          <w:rFonts w:ascii="Arial" w:hAnsi="Arial" w:cs="Arial"/>
        </w:rPr>
        <w:t xml:space="preserve"> 150.2(a</w:t>
      </w:r>
      <w:r w:rsidR="00916781" w:rsidRPr="00916781">
        <w:rPr>
          <w:rFonts w:ascii="Arial" w:hAnsi="Arial" w:cs="Arial"/>
        </w:rPr>
        <w:t>) 1</w:t>
      </w:r>
      <w:r w:rsidRPr="00916781">
        <w:rPr>
          <w:rFonts w:ascii="Arial" w:hAnsi="Arial" w:cs="Arial"/>
        </w:rPr>
        <w:t>, while performance requirements are detailed in 150.2(a</w:t>
      </w:r>
      <w:r w:rsidR="00916781" w:rsidRPr="00916781">
        <w:rPr>
          <w:rFonts w:ascii="Arial" w:hAnsi="Arial" w:cs="Arial"/>
        </w:rPr>
        <w:t>) 2</w:t>
      </w:r>
      <w:r w:rsidRPr="00916781">
        <w:rPr>
          <w:rFonts w:ascii="Arial" w:hAnsi="Arial" w:cs="Arial"/>
        </w:rPr>
        <w:t>.</w:t>
      </w:r>
    </w:p>
    <w:p w:rsidR="002C748C" w:rsidRPr="00916781" w:rsidRDefault="002C748C" w:rsidP="00E27BC5">
      <w:pPr>
        <w:pStyle w:val="NoSpacing"/>
        <w:numPr>
          <w:ilvl w:val="1"/>
          <w:numId w:val="5"/>
        </w:numPr>
        <w:ind w:right="-245"/>
        <w:rPr>
          <w:rFonts w:ascii="Arial" w:hAnsi="Arial" w:cs="Arial"/>
          <w:i/>
        </w:rPr>
      </w:pPr>
      <w:r w:rsidRPr="00916781">
        <w:rPr>
          <w:rFonts w:ascii="Arial" w:hAnsi="Arial" w:cs="Arial"/>
        </w:rPr>
        <w:t xml:space="preserve">In alterations, only the altered components must meet the mandatory requirements, excluding the solar ready requirement. Prescriptive requirements for the altered components are detailed in </w:t>
      </w:r>
      <w:r w:rsidR="007D6AEF">
        <w:rPr>
          <w:rFonts w:ascii="Arial" w:hAnsi="Arial" w:cs="Arial"/>
        </w:rPr>
        <w:t>Section</w:t>
      </w:r>
      <w:r w:rsidRPr="00916781">
        <w:rPr>
          <w:rFonts w:ascii="Arial" w:hAnsi="Arial" w:cs="Arial"/>
        </w:rPr>
        <w:t xml:space="preserve"> 150.2(b</w:t>
      </w:r>
      <w:r w:rsidR="00916781" w:rsidRPr="00916781">
        <w:rPr>
          <w:rFonts w:ascii="Arial" w:hAnsi="Arial" w:cs="Arial"/>
        </w:rPr>
        <w:t>) 1</w:t>
      </w:r>
      <w:r w:rsidRPr="00916781">
        <w:rPr>
          <w:rFonts w:ascii="Arial" w:hAnsi="Arial" w:cs="Arial"/>
        </w:rPr>
        <w:t>, while performance requirements are detailed in 150.2(b</w:t>
      </w:r>
      <w:r w:rsidR="00916781" w:rsidRPr="00916781">
        <w:rPr>
          <w:rFonts w:ascii="Arial" w:hAnsi="Arial" w:cs="Arial"/>
        </w:rPr>
        <w:t>) 2</w:t>
      </w:r>
      <w:r w:rsidRPr="00916781">
        <w:rPr>
          <w:rFonts w:ascii="Arial" w:hAnsi="Arial" w:cs="Arial"/>
        </w:rPr>
        <w:t xml:space="preserve">. </w:t>
      </w:r>
    </w:p>
    <w:p w:rsidR="002C748C" w:rsidRPr="00916781" w:rsidRDefault="002C748C" w:rsidP="00E27BC5">
      <w:pPr>
        <w:pStyle w:val="NoSpacing"/>
        <w:numPr>
          <w:ilvl w:val="1"/>
          <w:numId w:val="5"/>
        </w:numPr>
        <w:ind w:right="-245"/>
        <w:rPr>
          <w:rFonts w:ascii="Arial" w:hAnsi="Arial" w:cs="Arial"/>
          <w:i/>
        </w:rPr>
      </w:pPr>
      <w:r w:rsidRPr="00916781">
        <w:rPr>
          <w:rFonts w:ascii="Arial" w:hAnsi="Arial" w:cs="Arial"/>
        </w:rPr>
        <w:t>When performing an addition that is less than 1000 sf, the compliance form CF1R-ADD-01-E will always be required if using the prescriptive method. For additions greater than 1000 sf, the prescriptive form for new buildings, CF1R-NCB-01-E will be required.</w:t>
      </w:r>
    </w:p>
    <w:p w:rsidR="002C748C" w:rsidRPr="00916781" w:rsidRDefault="002C748C" w:rsidP="00E27BC5">
      <w:pPr>
        <w:pStyle w:val="NoSpacing"/>
        <w:numPr>
          <w:ilvl w:val="1"/>
          <w:numId w:val="5"/>
        </w:numPr>
        <w:ind w:right="-245"/>
        <w:rPr>
          <w:rFonts w:ascii="Arial" w:hAnsi="Arial" w:cs="Arial"/>
          <w:i/>
        </w:rPr>
      </w:pPr>
      <w:r w:rsidRPr="00916781">
        <w:rPr>
          <w:rFonts w:ascii="Arial" w:hAnsi="Arial" w:cs="Arial"/>
        </w:rPr>
        <w:t>When performing an alteration that is covered by the energy code, the general alteration compliance form CF1R-ALT-01-E will always be required if using the prescriptive method.</w:t>
      </w:r>
    </w:p>
    <w:p w:rsidR="002C748C" w:rsidRPr="00916781" w:rsidRDefault="002C748C" w:rsidP="00E27BC5">
      <w:pPr>
        <w:pStyle w:val="NoSpacing"/>
        <w:numPr>
          <w:ilvl w:val="1"/>
          <w:numId w:val="5"/>
        </w:numPr>
        <w:ind w:right="-245"/>
        <w:rPr>
          <w:rFonts w:ascii="Arial" w:hAnsi="Arial" w:cs="Arial"/>
          <w:i/>
        </w:rPr>
      </w:pPr>
      <w:r w:rsidRPr="00916781">
        <w:rPr>
          <w:rFonts w:ascii="Arial" w:hAnsi="Arial" w:cs="Arial"/>
        </w:rPr>
        <w:t>When using the performance method for both additions and alterations, the compliance form CF1R-PRF-01-E will always be required.</w:t>
      </w:r>
    </w:p>
    <w:p w:rsidR="002C748C" w:rsidRPr="00916781" w:rsidRDefault="002C748C" w:rsidP="00E27BC5">
      <w:pPr>
        <w:pStyle w:val="NoSpacing"/>
        <w:numPr>
          <w:ilvl w:val="0"/>
          <w:numId w:val="5"/>
        </w:numPr>
        <w:ind w:right="-245"/>
        <w:rPr>
          <w:rFonts w:ascii="Arial" w:hAnsi="Arial" w:cs="Arial"/>
          <w:i/>
        </w:rPr>
      </w:pPr>
      <w:r w:rsidRPr="00916781">
        <w:rPr>
          <w:rFonts w:ascii="Arial" w:hAnsi="Arial" w:cs="Arial"/>
          <w:i/>
        </w:rPr>
        <w:lastRenderedPageBreak/>
        <w:t>What are the different types of forms, what categories are they divided into in terms of work type, and what is their naming convention?</w:t>
      </w:r>
    </w:p>
    <w:p w:rsidR="002C748C" w:rsidRPr="00916781" w:rsidRDefault="002C748C" w:rsidP="00E27BC5">
      <w:pPr>
        <w:pStyle w:val="NoSpacing"/>
        <w:numPr>
          <w:ilvl w:val="1"/>
          <w:numId w:val="5"/>
        </w:numPr>
        <w:ind w:right="-245"/>
        <w:rPr>
          <w:rFonts w:ascii="Arial" w:hAnsi="Arial" w:cs="Arial"/>
          <w:i/>
        </w:rPr>
      </w:pPr>
      <w:r w:rsidRPr="00916781">
        <w:rPr>
          <w:rFonts w:ascii="Arial" w:hAnsi="Arial" w:cs="Arial"/>
        </w:rPr>
        <w:t>There are three different types of forms for low-rise residential buildings: compliance (CF1R), installation (CF2R), and verification (CF3R).</w:t>
      </w:r>
    </w:p>
    <w:p w:rsidR="002C748C" w:rsidRPr="00916781" w:rsidRDefault="002C748C" w:rsidP="00E27BC5">
      <w:pPr>
        <w:pStyle w:val="NoSpacing"/>
        <w:numPr>
          <w:ilvl w:val="2"/>
          <w:numId w:val="5"/>
        </w:numPr>
        <w:ind w:right="-245"/>
        <w:rPr>
          <w:rFonts w:ascii="Arial" w:hAnsi="Arial" w:cs="Arial"/>
          <w:i/>
        </w:rPr>
      </w:pPr>
      <w:r w:rsidRPr="00916781">
        <w:rPr>
          <w:rFonts w:ascii="Arial" w:hAnsi="Arial" w:cs="Arial"/>
        </w:rPr>
        <w:t xml:space="preserve">Compliance: </w:t>
      </w:r>
      <w:r w:rsidR="007D6AEF">
        <w:rPr>
          <w:rFonts w:ascii="Arial" w:hAnsi="Arial" w:cs="Arial"/>
        </w:rPr>
        <w:t xml:space="preserve"> R</w:t>
      </w:r>
      <w:r w:rsidRPr="00916781">
        <w:rPr>
          <w:rFonts w:ascii="Arial" w:hAnsi="Arial" w:cs="Arial"/>
        </w:rPr>
        <w:t>equired whenever anything in the scope of work falls under the energy code. To be provided at plan check. Compliance forms are designated CF1R.</w:t>
      </w:r>
    </w:p>
    <w:p w:rsidR="002C748C" w:rsidRPr="00916781" w:rsidRDefault="007D6AEF" w:rsidP="00E27BC5">
      <w:pPr>
        <w:pStyle w:val="NoSpacing"/>
        <w:numPr>
          <w:ilvl w:val="2"/>
          <w:numId w:val="5"/>
        </w:numPr>
        <w:ind w:right="-245"/>
        <w:rPr>
          <w:rFonts w:ascii="Arial" w:hAnsi="Arial" w:cs="Arial"/>
          <w:i/>
        </w:rPr>
      </w:pPr>
      <w:r>
        <w:rPr>
          <w:rFonts w:ascii="Arial" w:hAnsi="Arial" w:cs="Arial"/>
        </w:rPr>
        <w:t>Installation:  R</w:t>
      </w:r>
      <w:r w:rsidR="002C748C" w:rsidRPr="00916781">
        <w:rPr>
          <w:rFonts w:ascii="Arial" w:hAnsi="Arial" w:cs="Arial"/>
        </w:rPr>
        <w:t>equired whenever new equipment that is covered by the standards is installed. Verifies that what has been indicated on the compliance forms has actually been installed.</w:t>
      </w:r>
    </w:p>
    <w:p w:rsidR="002C748C" w:rsidRPr="00916781" w:rsidRDefault="007D6AEF" w:rsidP="00E27BC5">
      <w:pPr>
        <w:pStyle w:val="NoSpacing"/>
        <w:numPr>
          <w:ilvl w:val="2"/>
          <w:numId w:val="5"/>
        </w:numPr>
        <w:ind w:right="-245"/>
        <w:rPr>
          <w:rFonts w:ascii="Arial" w:hAnsi="Arial" w:cs="Arial"/>
          <w:i/>
        </w:rPr>
      </w:pPr>
      <w:r>
        <w:rPr>
          <w:rFonts w:ascii="Arial" w:hAnsi="Arial" w:cs="Arial"/>
        </w:rPr>
        <w:t>Verification:  R</w:t>
      </w:r>
      <w:r w:rsidR="002C748C" w:rsidRPr="00916781">
        <w:rPr>
          <w:rFonts w:ascii="Arial" w:hAnsi="Arial" w:cs="Arial"/>
        </w:rPr>
        <w:t>equired whenever HERS verification is required or chosen to be used by the design professional.</w:t>
      </w:r>
    </w:p>
    <w:p w:rsidR="002C748C" w:rsidRPr="00916781" w:rsidRDefault="002C748C" w:rsidP="00E27BC5">
      <w:pPr>
        <w:pStyle w:val="NoSpacing"/>
        <w:numPr>
          <w:ilvl w:val="1"/>
          <w:numId w:val="5"/>
        </w:numPr>
        <w:ind w:right="-245"/>
        <w:rPr>
          <w:rFonts w:ascii="Arial" w:hAnsi="Arial" w:cs="Arial"/>
          <w:i/>
        </w:rPr>
      </w:pPr>
      <w:r w:rsidRPr="00916781">
        <w:rPr>
          <w:rFonts w:ascii="Arial" w:hAnsi="Arial" w:cs="Arial"/>
        </w:rPr>
        <w:t xml:space="preserve">Verification and installation forms are divided into four different categories according to work type: </w:t>
      </w:r>
      <w:r w:rsidR="007D6AEF">
        <w:rPr>
          <w:rFonts w:ascii="Arial" w:hAnsi="Arial" w:cs="Arial"/>
        </w:rPr>
        <w:t xml:space="preserve">1) </w:t>
      </w:r>
      <w:r w:rsidRPr="00916781">
        <w:rPr>
          <w:rFonts w:ascii="Arial" w:hAnsi="Arial" w:cs="Arial"/>
        </w:rPr>
        <w:t xml:space="preserve">envelope, </w:t>
      </w:r>
      <w:r w:rsidR="007D6AEF">
        <w:rPr>
          <w:rFonts w:ascii="Arial" w:hAnsi="Arial" w:cs="Arial"/>
        </w:rPr>
        <w:t xml:space="preserve">2) </w:t>
      </w:r>
      <w:r w:rsidRPr="00916781">
        <w:rPr>
          <w:rFonts w:ascii="Arial" w:hAnsi="Arial" w:cs="Arial"/>
        </w:rPr>
        <w:t xml:space="preserve">lighting, </w:t>
      </w:r>
      <w:r w:rsidR="007D6AEF">
        <w:rPr>
          <w:rFonts w:ascii="Arial" w:hAnsi="Arial" w:cs="Arial"/>
        </w:rPr>
        <w:t xml:space="preserve">3) </w:t>
      </w:r>
      <w:r w:rsidRPr="00916781">
        <w:rPr>
          <w:rFonts w:ascii="Arial" w:hAnsi="Arial" w:cs="Arial"/>
        </w:rPr>
        <w:t xml:space="preserve">mechanical, and </w:t>
      </w:r>
      <w:r w:rsidR="007D6AEF">
        <w:rPr>
          <w:rFonts w:ascii="Arial" w:hAnsi="Arial" w:cs="Arial"/>
        </w:rPr>
        <w:t xml:space="preserve">4) </w:t>
      </w:r>
      <w:r w:rsidRPr="00916781">
        <w:rPr>
          <w:rFonts w:ascii="Arial" w:hAnsi="Arial" w:cs="Arial"/>
        </w:rPr>
        <w:t>plumbing.</w:t>
      </w:r>
    </w:p>
    <w:p w:rsidR="002C748C" w:rsidRPr="004834CE" w:rsidRDefault="002C748C" w:rsidP="00E27BC5">
      <w:pPr>
        <w:pStyle w:val="NoSpacing"/>
        <w:numPr>
          <w:ilvl w:val="1"/>
          <w:numId w:val="5"/>
        </w:numPr>
        <w:ind w:right="-245"/>
        <w:rPr>
          <w:rFonts w:ascii="Arial" w:hAnsi="Arial" w:cs="Arial"/>
          <w:i/>
        </w:rPr>
      </w:pPr>
      <w:r w:rsidRPr="00916781">
        <w:rPr>
          <w:rFonts w:ascii="Arial" w:hAnsi="Arial" w:cs="Arial"/>
        </w:rPr>
        <w:t xml:space="preserve">A complete list of all the forms covering low-rise residential work can be found in Appendix A of the Low-Rise Residential Compliance Manual, available on the CEC website at </w:t>
      </w:r>
      <w:hyperlink r:id="rId8" w:history="1">
        <w:r w:rsidRPr="00916781">
          <w:rPr>
            <w:rStyle w:val="Hyperlink"/>
            <w:rFonts w:ascii="Arial" w:hAnsi="Arial" w:cs="Arial"/>
          </w:rPr>
          <w:t>http://energy.ca.gov/2013publications/CEC-400-2013-001/appendices/Appendix_A_Compliance_Forms_List.pdf</w:t>
        </w:r>
      </w:hyperlink>
      <w:r w:rsidRPr="00916781">
        <w:rPr>
          <w:rFonts w:ascii="Arial" w:hAnsi="Arial" w:cs="Arial"/>
        </w:rPr>
        <w:t xml:space="preserve"> </w:t>
      </w:r>
    </w:p>
    <w:p w:rsidR="004834CE" w:rsidRPr="00916781" w:rsidRDefault="008B39C7" w:rsidP="004834CE">
      <w:pPr>
        <w:pStyle w:val="NoSpacing"/>
        <w:ind w:left="1800" w:right="-245"/>
        <w:rPr>
          <w:rFonts w:ascii="Arial" w:hAnsi="Arial" w:cs="Arial"/>
          <w:i/>
        </w:rPr>
      </w:pPr>
      <w:r>
        <w:rPr>
          <w:rFonts w:ascii="Arial" w:hAnsi="Arial" w:cs="Arial"/>
        </w:rPr>
        <w:t>(Note: DBI staff can acc</w:t>
      </w:r>
      <w:r w:rsidR="004834CE">
        <w:rPr>
          <w:rFonts w:ascii="Arial" w:hAnsi="Arial" w:cs="Arial"/>
        </w:rPr>
        <w:t>ess this PDF file at J:/Common/2013 California Energy Code)</w:t>
      </w:r>
    </w:p>
    <w:p w:rsidR="002C748C" w:rsidRPr="00916781" w:rsidRDefault="002C748C" w:rsidP="00E27BC5">
      <w:pPr>
        <w:pStyle w:val="NoSpacing"/>
        <w:numPr>
          <w:ilvl w:val="0"/>
          <w:numId w:val="5"/>
        </w:numPr>
        <w:ind w:right="-245"/>
        <w:rPr>
          <w:rFonts w:ascii="Arial" w:hAnsi="Arial" w:cs="Arial"/>
          <w:i/>
        </w:rPr>
      </w:pPr>
      <w:r w:rsidRPr="00916781">
        <w:rPr>
          <w:rFonts w:ascii="Arial" w:hAnsi="Arial" w:cs="Arial"/>
          <w:i/>
        </w:rPr>
        <w:t>Who is responsible for completing each type of form, and when are they required to be completed?</w:t>
      </w:r>
    </w:p>
    <w:p w:rsidR="002C748C" w:rsidRPr="00916781" w:rsidRDefault="002C748C" w:rsidP="00E27BC5">
      <w:pPr>
        <w:pStyle w:val="NoSpacing"/>
        <w:numPr>
          <w:ilvl w:val="1"/>
          <w:numId w:val="5"/>
        </w:numPr>
        <w:ind w:right="-245"/>
        <w:rPr>
          <w:rFonts w:ascii="Arial" w:hAnsi="Arial" w:cs="Arial"/>
          <w:i/>
        </w:rPr>
      </w:pPr>
      <w:r w:rsidRPr="004834CE">
        <w:rPr>
          <w:rFonts w:ascii="Arial" w:hAnsi="Arial" w:cs="Arial"/>
          <w:b/>
        </w:rPr>
        <w:t>Compliance forms</w:t>
      </w:r>
      <w:r w:rsidRPr="00916781">
        <w:rPr>
          <w:rFonts w:ascii="Arial" w:hAnsi="Arial" w:cs="Arial"/>
        </w:rPr>
        <w:t xml:space="preserve"> are to be completed by the </w:t>
      </w:r>
      <w:r w:rsidRPr="004834CE">
        <w:rPr>
          <w:rFonts w:ascii="Arial" w:hAnsi="Arial" w:cs="Arial"/>
          <w:u w:val="single"/>
        </w:rPr>
        <w:t>design professional</w:t>
      </w:r>
      <w:r w:rsidRPr="00916781">
        <w:rPr>
          <w:rFonts w:ascii="Arial" w:hAnsi="Arial" w:cs="Arial"/>
        </w:rPr>
        <w:t xml:space="preserve"> and are required at </w:t>
      </w:r>
      <w:r w:rsidRPr="004834CE">
        <w:rPr>
          <w:rFonts w:ascii="Arial" w:hAnsi="Arial" w:cs="Arial"/>
          <w:u w:val="single"/>
        </w:rPr>
        <w:t>plan check</w:t>
      </w:r>
      <w:r w:rsidRPr="00916781">
        <w:rPr>
          <w:rFonts w:ascii="Arial" w:hAnsi="Arial" w:cs="Arial"/>
        </w:rPr>
        <w:t xml:space="preserve">. </w:t>
      </w:r>
      <w:r w:rsidRPr="004834CE">
        <w:rPr>
          <w:rFonts w:ascii="Arial" w:hAnsi="Arial" w:cs="Arial"/>
          <w:b/>
        </w:rPr>
        <w:t>Installation forms</w:t>
      </w:r>
      <w:r w:rsidRPr="00916781">
        <w:rPr>
          <w:rFonts w:ascii="Arial" w:hAnsi="Arial" w:cs="Arial"/>
        </w:rPr>
        <w:t xml:space="preserve"> are to be completed by the individual in charge of installation (usually the </w:t>
      </w:r>
      <w:r w:rsidRPr="004834CE">
        <w:rPr>
          <w:rFonts w:ascii="Arial" w:hAnsi="Arial" w:cs="Arial"/>
          <w:u w:val="single"/>
        </w:rPr>
        <w:t>contractor</w:t>
      </w:r>
      <w:r w:rsidRPr="00916781">
        <w:rPr>
          <w:rFonts w:ascii="Arial" w:hAnsi="Arial" w:cs="Arial"/>
        </w:rPr>
        <w:t xml:space="preserve">) and are to be provided </w:t>
      </w:r>
      <w:r w:rsidRPr="004834CE">
        <w:rPr>
          <w:rFonts w:ascii="Arial" w:hAnsi="Arial" w:cs="Arial"/>
          <w:u w:val="single"/>
        </w:rPr>
        <w:t>at inspection</w:t>
      </w:r>
      <w:r w:rsidRPr="00916781">
        <w:rPr>
          <w:rFonts w:ascii="Arial" w:hAnsi="Arial" w:cs="Arial"/>
        </w:rPr>
        <w:t xml:space="preserve">. </w:t>
      </w:r>
      <w:r w:rsidRPr="004834CE">
        <w:rPr>
          <w:rFonts w:ascii="Arial" w:hAnsi="Arial" w:cs="Arial"/>
          <w:b/>
        </w:rPr>
        <w:t>Verification forms</w:t>
      </w:r>
      <w:r w:rsidRPr="00916781">
        <w:rPr>
          <w:rFonts w:ascii="Arial" w:hAnsi="Arial" w:cs="Arial"/>
        </w:rPr>
        <w:t xml:space="preserve"> are to be completed by a </w:t>
      </w:r>
      <w:r w:rsidRPr="004834CE">
        <w:rPr>
          <w:rFonts w:ascii="Arial" w:hAnsi="Arial" w:cs="Arial"/>
          <w:u w:val="single"/>
        </w:rPr>
        <w:t>certified HERS rater</w:t>
      </w:r>
      <w:r w:rsidRPr="00916781">
        <w:rPr>
          <w:rFonts w:ascii="Arial" w:hAnsi="Arial" w:cs="Arial"/>
        </w:rPr>
        <w:t xml:space="preserve">, and are to be provided </w:t>
      </w:r>
      <w:r w:rsidRPr="004834CE">
        <w:rPr>
          <w:rFonts w:ascii="Arial" w:hAnsi="Arial" w:cs="Arial"/>
          <w:u w:val="single"/>
        </w:rPr>
        <w:t>at inspection</w:t>
      </w:r>
      <w:r w:rsidRPr="00916781">
        <w:rPr>
          <w:rFonts w:ascii="Arial" w:hAnsi="Arial" w:cs="Arial"/>
        </w:rPr>
        <w:t>.</w:t>
      </w:r>
    </w:p>
    <w:p w:rsidR="002C748C" w:rsidRPr="00916781" w:rsidRDefault="002C748C" w:rsidP="00E27BC5">
      <w:pPr>
        <w:pStyle w:val="NoSpacing"/>
        <w:numPr>
          <w:ilvl w:val="0"/>
          <w:numId w:val="5"/>
        </w:numPr>
        <w:ind w:right="-245"/>
        <w:rPr>
          <w:rFonts w:ascii="Arial" w:hAnsi="Arial" w:cs="Arial"/>
          <w:i/>
        </w:rPr>
      </w:pPr>
      <w:r w:rsidRPr="00916781">
        <w:rPr>
          <w:rFonts w:ascii="Arial" w:hAnsi="Arial" w:cs="Arial"/>
          <w:i/>
        </w:rPr>
        <w:t>When is HERS verification required?</w:t>
      </w:r>
    </w:p>
    <w:p w:rsidR="002C748C" w:rsidRPr="00916781" w:rsidRDefault="002C748C" w:rsidP="00E27BC5">
      <w:pPr>
        <w:pStyle w:val="NoSpacing"/>
        <w:numPr>
          <w:ilvl w:val="1"/>
          <w:numId w:val="5"/>
        </w:numPr>
        <w:ind w:right="-245"/>
        <w:rPr>
          <w:rFonts w:ascii="Arial" w:hAnsi="Arial" w:cs="Arial"/>
          <w:i/>
        </w:rPr>
      </w:pPr>
      <w:r w:rsidRPr="00916781">
        <w:rPr>
          <w:rFonts w:ascii="Arial" w:hAnsi="Arial" w:cs="Arial"/>
        </w:rPr>
        <w:t xml:space="preserve">Dependent on the scope of work of a specific project. In general, HERS verification will now </w:t>
      </w:r>
      <w:r w:rsidRPr="00916781">
        <w:rPr>
          <w:rFonts w:ascii="Arial" w:hAnsi="Arial" w:cs="Arial"/>
          <w:b/>
        </w:rPr>
        <w:t xml:space="preserve">be required for most mechanical work </w:t>
      </w:r>
      <w:r w:rsidRPr="00916781">
        <w:rPr>
          <w:rFonts w:ascii="Arial" w:hAnsi="Arial" w:cs="Arial"/>
        </w:rPr>
        <w:t>in low-rise residential buildings.</w:t>
      </w:r>
    </w:p>
    <w:p w:rsidR="002C748C" w:rsidRPr="00916781" w:rsidRDefault="002C748C" w:rsidP="00E27BC5">
      <w:pPr>
        <w:pStyle w:val="NoSpacing"/>
        <w:numPr>
          <w:ilvl w:val="2"/>
          <w:numId w:val="5"/>
        </w:numPr>
        <w:ind w:right="-245"/>
        <w:rPr>
          <w:rFonts w:ascii="Arial" w:hAnsi="Arial" w:cs="Arial"/>
          <w:i/>
        </w:rPr>
      </w:pPr>
      <w:r w:rsidRPr="00916781">
        <w:rPr>
          <w:rFonts w:ascii="Arial" w:hAnsi="Arial" w:cs="Arial"/>
        </w:rPr>
        <w:t>For an entirely new HVAC system (including new ducts), duct leakage, fan efficacy, and system airflow rate must be verified.</w:t>
      </w:r>
    </w:p>
    <w:p w:rsidR="002C748C" w:rsidRPr="00916781" w:rsidRDefault="002C748C" w:rsidP="00E27BC5">
      <w:pPr>
        <w:pStyle w:val="NoSpacing"/>
        <w:numPr>
          <w:ilvl w:val="2"/>
          <w:numId w:val="5"/>
        </w:numPr>
        <w:ind w:right="-245"/>
        <w:rPr>
          <w:rFonts w:ascii="Arial" w:hAnsi="Arial" w:cs="Arial"/>
          <w:i/>
        </w:rPr>
      </w:pPr>
      <w:r w:rsidRPr="00916781">
        <w:rPr>
          <w:rFonts w:ascii="Arial" w:hAnsi="Arial" w:cs="Arial"/>
        </w:rPr>
        <w:t>Whenever a system has all new ducts (defined as 75% new ducts) being installed, duct leakage and system airflow rate must be verified.</w:t>
      </w:r>
    </w:p>
    <w:p w:rsidR="002C748C" w:rsidRPr="00916781" w:rsidRDefault="002C748C" w:rsidP="00E27BC5">
      <w:pPr>
        <w:pStyle w:val="NoSpacing"/>
        <w:numPr>
          <w:ilvl w:val="2"/>
          <w:numId w:val="5"/>
        </w:numPr>
        <w:ind w:right="-245"/>
        <w:rPr>
          <w:rFonts w:ascii="Arial" w:hAnsi="Arial" w:cs="Arial"/>
          <w:i/>
        </w:rPr>
      </w:pPr>
      <w:r w:rsidRPr="00916781">
        <w:rPr>
          <w:rFonts w:ascii="Arial" w:hAnsi="Arial" w:cs="Arial"/>
        </w:rPr>
        <w:t xml:space="preserve">Whenever there </w:t>
      </w:r>
      <w:r w:rsidR="00916781" w:rsidRPr="00916781">
        <w:rPr>
          <w:rFonts w:ascii="Arial" w:hAnsi="Arial" w:cs="Arial"/>
        </w:rPr>
        <w:t>are</w:t>
      </w:r>
      <w:r w:rsidRPr="00916781">
        <w:rPr>
          <w:rFonts w:ascii="Arial" w:hAnsi="Arial" w:cs="Arial"/>
        </w:rPr>
        <w:t xml:space="preserve"> 40+ft of new ductwork in unconditioned space, or </w:t>
      </w:r>
      <w:r w:rsidR="00757B25" w:rsidRPr="00916781">
        <w:rPr>
          <w:rFonts w:ascii="Arial" w:hAnsi="Arial" w:cs="Arial"/>
        </w:rPr>
        <w:t>indirectly conditioned space</w:t>
      </w:r>
      <w:r w:rsidRPr="00916781">
        <w:rPr>
          <w:rFonts w:ascii="Arial" w:hAnsi="Arial" w:cs="Arial"/>
        </w:rPr>
        <w:t>, only duct leakage must be verified.</w:t>
      </w:r>
    </w:p>
    <w:p w:rsidR="002C748C" w:rsidRPr="00916781" w:rsidRDefault="002C748C" w:rsidP="00E27BC5">
      <w:pPr>
        <w:pStyle w:val="NoSpacing"/>
        <w:numPr>
          <w:ilvl w:val="2"/>
          <w:numId w:val="5"/>
        </w:numPr>
        <w:ind w:right="-245"/>
        <w:rPr>
          <w:rFonts w:ascii="Arial" w:hAnsi="Arial" w:cs="Arial"/>
          <w:i/>
        </w:rPr>
      </w:pPr>
      <w:r w:rsidRPr="00916781">
        <w:rPr>
          <w:rFonts w:ascii="Arial" w:hAnsi="Arial" w:cs="Arial"/>
        </w:rPr>
        <w:t xml:space="preserve">Whole building mechanical ventilation must be verified when such a system is to be installed. </w:t>
      </w:r>
    </w:p>
    <w:p w:rsidR="002C748C" w:rsidRPr="00916781" w:rsidRDefault="002C748C" w:rsidP="00E27BC5">
      <w:pPr>
        <w:pStyle w:val="NoSpacing"/>
        <w:numPr>
          <w:ilvl w:val="2"/>
          <w:numId w:val="5"/>
        </w:numPr>
        <w:ind w:right="-245"/>
        <w:rPr>
          <w:rFonts w:ascii="Arial" w:hAnsi="Arial" w:cs="Arial"/>
          <w:i/>
        </w:rPr>
      </w:pPr>
      <w:r w:rsidRPr="00916781">
        <w:rPr>
          <w:rFonts w:ascii="Arial" w:hAnsi="Arial" w:cs="Arial"/>
        </w:rPr>
        <w:t>Whenever an HVAC system is claimed on performance documentation to have a higher EER/SEER rating than is required by the prescriptive method, it must be verified.</w:t>
      </w:r>
    </w:p>
    <w:p w:rsidR="002C748C" w:rsidRPr="00916781" w:rsidRDefault="002C748C" w:rsidP="00E27BC5">
      <w:pPr>
        <w:pStyle w:val="NoSpacing"/>
        <w:numPr>
          <w:ilvl w:val="1"/>
          <w:numId w:val="5"/>
        </w:numPr>
        <w:ind w:right="-245"/>
        <w:rPr>
          <w:rFonts w:ascii="Arial" w:hAnsi="Arial" w:cs="Arial"/>
          <w:i/>
        </w:rPr>
      </w:pPr>
      <w:r w:rsidRPr="00916781">
        <w:rPr>
          <w:rFonts w:ascii="Arial" w:hAnsi="Arial" w:cs="Arial"/>
        </w:rPr>
        <w:t>There are also HERS verification forms for envelope and plumbing work, but these forms are only used when claiming certain energy credits for the compliance (for example, quality insul</w:t>
      </w:r>
      <w:r w:rsidR="007D6AEF">
        <w:rPr>
          <w:rFonts w:ascii="Arial" w:hAnsi="Arial" w:cs="Arial"/>
        </w:rPr>
        <w:t xml:space="preserve">ation, </w:t>
      </w:r>
      <w:r w:rsidRPr="00916781">
        <w:rPr>
          <w:rFonts w:ascii="Arial" w:hAnsi="Arial" w:cs="Arial"/>
        </w:rPr>
        <w:t>air leakage, pipe insulation). They are not necessarily required.</w:t>
      </w:r>
    </w:p>
    <w:p w:rsidR="00786D6B" w:rsidRPr="00916781" w:rsidRDefault="00786D6B" w:rsidP="00E27BC5">
      <w:pPr>
        <w:pStyle w:val="Header"/>
        <w:numPr>
          <w:ilvl w:val="0"/>
          <w:numId w:val="5"/>
        </w:numPr>
        <w:tabs>
          <w:tab w:val="clear" w:pos="4320"/>
          <w:tab w:val="clear" w:pos="8640"/>
        </w:tabs>
        <w:ind w:right="-245"/>
        <w:rPr>
          <w:rFonts w:cs="Arial"/>
          <w:i/>
          <w:sz w:val="22"/>
          <w:szCs w:val="22"/>
        </w:rPr>
      </w:pPr>
      <w:r w:rsidRPr="00916781">
        <w:rPr>
          <w:rFonts w:cs="Arial"/>
          <w:i/>
          <w:sz w:val="22"/>
          <w:szCs w:val="22"/>
        </w:rPr>
        <w:lastRenderedPageBreak/>
        <w:t xml:space="preserve">If architectural plans for </w:t>
      </w:r>
      <w:r w:rsidR="00A8640B" w:rsidRPr="00916781">
        <w:rPr>
          <w:rFonts w:cs="Arial"/>
          <w:i/>
          <w:sz w:val="22"/>
          <w:szCs w:val="22"/>
        </w:rPr>
        <w:t xml:space="preserve">a low-rise residential </w:t>
      </w:r>
      <w:r w:rsidRPr="00916781">
        <w:rPr>
          <w:rFonts w:cs="Arial"/>
          <w:i/>
          <w:sz w:val="22"/>
          <w:szCs w:val="22"/>
        </w:rPr>
        <w:t xml:space="preserve">building </w:t>
      </w:r>
      <w:r w:rsidR="00A8640B" w:rsidRPr="00916781">
        <w:rPr>
          <w:rFonts w:cs="Arial"/>
          <w:i/>
          <w:sz w:val="22"/>
          <w:szCs w:val="22"/>
        </w:rPr>
        <w:t xml:space="preserve">permit </w:t>
      </w:r>
      <w:r w:rsidRPr="00916781">
        <w:rPr>
          <w:rFonts w:cs="Arial"/>
          <w:i/>
          <w:sz w:val="22"/>
          <w:szCs w:val="22"/>
        </w:rPr>
        <w:t xml:space="preserve">with deferred </w:t>
      </w:r>
      <w:r w:rsidR="005B7F78">
        <w:rPr>
          <w:rFonts w:cs="Arial"/>
          <w:i/>
          <w:sz w:val="22"/>
          <w:szCs w:val="22"/>
        </w:rPr>
        <w:t>Mechanical/Electrical/Plumbing (</w:t>
      </w:r>
      <w:r w:rsidRPr="00916781">
        <w:rPr>
          <w:rFonts w:cs="Arial"/>
          <w:i/>
          <w:sz w:val="22"/>
          <w:szCs w:val="22"/>
        </w:rPr>
        <w:t>MEP</w:t>
      </w:r>
      <w:r w:rsidR="005B7F78">
        <w:rPr>
          <w:rFonts w:cs="Arial"/>
          <w:i/>
          <w:sz w:val="22"/>
          <w:szCs w:val="22"/>
        </w:rPr>
        <w:t>)</w:t>
      </w:r>
      <w:r w:rsidRPr="00916781">
        <w:rPr>
          <w:rFonts w:cs="Arial"/>
          <w:i/>
          <w:sz w:val="22"/>
          <w:szCs w:val="22"/>
        </w:rPr>
        <w:t xml:space="preserve"> are submitted prior to July 1, 2014</w:t>
      </w:r>
      <w:r w:rsidR="00916781" w:rsidRPr="00916781">
        <w:rPr>
          <w:rFonts w:cs="Arial"/>
          <w:i/>
          <w:sz w:val="22"/>
          <w:szCs w:val="22"/>
        </w:rPr>
        <w:t>, will</w:t>
      </w:r>
      <w:r w:rsidRPr="00916781">
        <w:rPr>
          <w:rFonts w:cs="Arial"/>
          <w:i/>
          <w:sz w:val="22"/>
          <w:szCs w:val="22"/>
        </w:rPr>
        <w:t xml:space="preserve"> the deferred MEP be subject to the 2013 Energy Code?</w:t>
      </w:r>
    </w:p>
    <w:p w:rsidR="00DE4322" w:rsidRPr="00916781" w:rsidRDefault="00786D6B" w:rsidP="00E27BC5">
      <w:pPr>
        <w:pStyle w:val="Header"/>
        <w:numPr>
          <w:ilvl w:val="0"/>
          <w:numId w:val="10"/>
        </w:numPr>
        <w:tabs>
          <w:tab w:val="clear" w:pos="4320"/>
          <w:tab w:val="clear" w:pos="8640"/>
        </w:tabs>
        <w:ind w:right="-245"/>
        <w:rPr>
          <w:rFonts w:cs="Arial"/>
          <w:i/>
          <w:sz w:val="22"/>
          <w:szCs w:val="22"/>
        </w:rPr>
      </w:pPr>
      <w:r w:rsidRPr="00916781">
        <w:rPr>
          <w:rFonts w:cs="Arial"/>
          <w:sz w:val="22"/>
          <w:szCs w:val="22"/>
        </w:rPr>
        <w:t>Deferred MEP submittals, with reference to architectural plans submitted prior to July 1, 2014, may use the 2010 California Energy Code.</w:t>
      </w:r>
    </w:p>
    <w:p w:rsidR="00A14CC0" w:rsidRPr="00916781" w:rsidRDefault="00A14CC0" w:rsidP="00E27BC5">
      <w:pPr>
        <w:pStyle w:val="Header"/>
        <w:numPr>
          <w:ilvl w:val="0"/>
          <w:numId w:val="5"/>
        </w:numPr>
        <w:tabs>
          <w:tab w:val="clear" w:pos="4320"/>
          <w:tab w:val="clear" w:pos="8640"/>
        </w:tabs>
        <w:ind w:right="-245"/>
        <w:rPr>
          <w:rFonts w:cs="Arial"/>
          <w:b/>
          <w:i/>
          <w:sz w:val="22"/>
          <w:szCs w:val="22"/>
        </w:rPr>
      </w:pPr>
      <w:r w:rsidRPr="00916781">
        <w:rPr>
          <w:rFonts w:cs="Arial"/>
          <w:i/>
          <w:sz w:val="22"/>
          <w:szCs w:val="22"/>
        </w:rPr>
        <w:t xml:space="preserve">Who is responsible for completing the Title 24 (Part 6) Certificates of Installation, Acceptance and Verification? </w:t>
      </w:r>
      <w:r w:rsidR="0020479C" w:rsidRPr="00916781">
        <w:rPr>
          <w:rFonts w:cs="Arial"/>
          <w:i/>
          <w:sz w:val="22"/>
          <w:szCs w:val="22"/>
        </w:rPr>
        <w:t xml:space="preserve">Who determines which certificate is required for my permit application? </w:t>
      </w:r>
      <w:r w:rsidRPr="00916781">
        <w:rPr>
          <w:rFonts w:cs="Arial"/>
          <w:i/>
          <w:sz w:val="22"/>
          <w:szCs w:val="22"/>
        </w:rPr>
        <w:t xml:space="preserve">Will </w:t>
      </w:r>
      <w:r w:rsidR="00DF3330" w:rsidRPr="00916781">
        <w:rPr>
          <w:rFonts w:cs="Arial"/>
          <w:i/>
          <w:sz w:val="22"/>
          <w:szCs w:val="22"/>
        </w:rPr>
        <w:t xml:space="preserve">DBI </w:t>
      </w:r>
      <w:r w:rsidRPr="00916781">
        <w:rPr>
          <w:rFonts w:cs="Arial"/>
          <w:i/>
          <w:sz w:val="22"/>
          <w:szCs w:val="22"/>
        </w:rPr>
        <w:t>inspectors collect these certificates before the Certificate of Occupancy is issued?</w:t>
      </w:r>
    </w:p>
    <w:p w:rsidR="00A14CC0" w:rsidRPr="00916781" w:rsidRDefault="00E46F3B" w:rsidP="00E27BC5">
      <w:pPr>
        <w:pStyle w:val="Header"/>
        <w:numPr>
          <w:ilvl w:val="0"/>
          <w:numId w:val="10"/>
        </w:numPr>
        <w:tabs>
          <w:tab w:val="clear" w:pos="4320"/>
          <w:tab w:val="clear" w:pos="8640"/>
        </w:tabs>
        <w:ind w:right="-245"/>
        <w:rPr>
          <w:rFonts w:cs="Arial"/>
          <w:b/>
          <w:i/>
          <w:sz w:val="22"/>
          <w:szCs w:val="22"/>
        </w:rPr>
      </w:pPr>
      <w:r w:rsidRPr="00916781">
        <w:rPr>
          <w:rFonts w:cs="Arial"/>
          <w:sz w:val="22"/>
          <w:szCs w:val="22"/>
        </w:rPr>
        <w:t>The e</w:t>
      </w:r>
      <w:r w:rsidR="0020479C" w:rsidRPr="00916781">
        <w:rPr>
          <w:rFonts w:cs="Arial"/>
          <w:sz w:val="22"/>
          <w:szCs w:val="22"/>
        </w:rPr>
        <w:t>ngineer</w:t>
      </w:r>
      <w:r w:rsidRPr="00916781">
        <w:rPr>
          <w:rFonts w:cs="Arial"/>
          <w:sz w:val="22"/>
          <w:szCs w:val="22"/>
        </w:rPr>
        <w:t>s</w:t>
      </w:r>
      <w:r w:rsidR="007D6AEF">
        <w:rPr>
          <w:rFonts w:cs="Arial"/>
          <w:sz w:val="22"/>
          <w:szCs w:val="22"/>
        </w:rPr>
        <w:t>/</w:t>
      </w:r>
      <w:r w:rsidR="00AA4ECD" w:rsidRPr="00916781">
        <w:rPr>
          <w:rFonts w:cs="Arial"/>
          <w:sz w:val="22"/>
          <w:szCs w:val="22"/>
        </w:rPr>
        <w:t xml:space="preserve">contractors, </w:t>
      </w:r>
      <w:r w:rsidR="0020479C" w:rsidRPr="00916781">
        <w:rPr>
          <w:rFonts w:cs="Arial"/>
          <w:sz w:val="22"/>
          <w:szCs w:val="22"/>
        </w:rPr>
        <w:t>state certified energy specialists</w:t>
      </w:r>
      <w:r w:rsidR="00AA4ECD" w:rsidRPr="00916781">
        <w:rPr>
          <w:rFonts w:cs="Arial"/>
          <w:sz w:val="22"/>
          <w:szCs w:val="22"/>
        </w:rPr>
        <w:t>, and</w:t>
      </w:r>
      <w:r w:rsidR="00E022A1" w:rsidRPr="00916781">
        <w:rPr>
          <w:rFonts w:cs="Arial"/>
          <w:sz w:val="22"/>
          <w:szCs w:val="22"/>
        </w:rPr>
        <w:t xml:space="preserve"> HERS raters respectively</w:t>
      </w:r>
      <w:r w:rsidR="0020479C" w:rsidRPr="00916781">
        <w:rPr>
          <w:rFonts w:cs="Arial"/>
          <w:sz w:val="22"/>
          <w:szCs w:val="22"/>
        </w:rPr>
        <w:t xml:space="preserve"> are responsible for completing the Certificates of Installation, Acceptance and Verification. </w:t>
      </w:r>
      <w:r w:rsidR="00A14CC0" w:rsidRPr="00916781">
        <w:rPr>
          <w:rFonts w:cs="Arial"/>
          <w:sz w:val="22"/>
          <w:szCs w:val="22"/>
        </w:rPr>
        <w:t xml:space="preserve">The </w:t>
      </w:r>
      <w:r w:rsidR="0020479C" w:rsidRPr="00916781">
        <w:rPr>
          <w:rFonts w:cs="Arial"/>
          <w:sz w:val="22"/>
          <w:szCs w:val="22"/>
        </w:rPr>
        <w:t>specific c</w:t>
      </w:r>
      <w:r w:rsidR="00A14CC0" w:rsidRPr="00916781">
        <w:rPr>
          <w:rFonts w:cs="Arial"/>
          <w:sz w:val="22"/>
          <w:szCs w:val="22"/>
        </w:rPr>
        <w:t>ertificates required for your permit application will be identified by Engineer/Architect of R</w:t>
      </w:r>
      <w:r w:rsidR="007D6154" w:rsidRPr="00916781">
        <w:rPr>
          <w:rFonts w:cs="Arial"/>
          <w:sz w:val="22"/>
          <w:szCs w:val="22"/>
        </w:rPr>
        <w:t xml:space="preserve">ecord </w:t>
      </w:r>
      <w:r w:rsidR="00034A6C" w:rsidRPr="00916781">
        <w:rPr>
          <w:rFonts w:cs="Arial"/>
          <w:sz w:val="22"/>
          <w:szCs w:val="22"/>
        </w:rPr>
        <w:t xml:space="preserve">or designer </w:t>
      </w:r>
      <w:r w:rsidR="007D6154" w:rsidRPr="00916781">
        <w:rPr>
          <w:rFonts w:cs="Arial"/>
          <w:sz w:val="22"/>
          <w:szCs w:val="22"/>
        </w:rPr>
        <w:t xml:space="preserve">on the Notice, Title-24 Energy Inspection </w:t>
      </w:r>
      <w:r w:rsidR="001F2358" w:rsidRPr="00916781">
        <w:rPr>
          <w:rFonts w:cs="Arial"/>
          <w:sz w:val="22"/>
          <w:szCs w:val="22"/>
        </w:rPr>
        <w:t>Require</w:t>
      </w:r>
      <w:r w:rsidR="00231E05" w:rsidRPr="00916781">
        <w:rPr>
          <w:rFonts w:cs="Arial"/>
          <w:sz w:val="22"/>
          <w:szCs w:val="22"/>
        </w:rPr>
        <w:t>ments</w:t>
      </w:r>
      <w:r w:rsidR="001F2358" w:rsidRPr="00916781">
        <w:rPr>
          <w:rFonts w:cs="Arial"/>
          <w:sz w:val="22"/>
          <w:szCs w:val="22"/>
        </w:rPr>
        <w:t xml:space="preserve"> (Low-rise Residential), which is </w:t>
      </w:r>
      <w:r w:rsidR="0020479C" w:rsidRPr="00916781">
        <w:rPr>
          <w:rFonts w:cs="Arial"/>
          <w:sz w:val="22"/>
          <w:szCs w:val="22"/>
        </w:rPr>
        <w:t>available as</w:t>
      </w:r>
      <w:r w:rsidR="007D6154" w:rsidRPr="00916781">
        <w:rPr>
          <w:rFonts w:cs="Arial"/>
          <w:sz w:val="22"/>
          <w:szCs w:val="22"/>
        </w:rPr>
        <w:t xml:space="preserve"> attachment</w:t>
      </w:r>
      <w:r w:rsidR="0020479C" w:rsidRPr="00916781">
        <w:rPr>
          <w:rFonts w:cs="Arial"/>
          <w:sz w:val="22"/>
          <w:szCs w:val="22"/>
        </w:rPr>
        <w:t>s</w:t>
      </w:r>
      <w:r w:rsidR="007D6154" w:rsidRPr="00916781">
        <w:rPr>
          <w:rFonts w:cs="Arial"/>
          <w:sz w:val="22"/>
          <w:szCs w:val="22"/>
        </w:rPr>
        <w:t xml:space="preserve"> to Information Sheet</w:t>
      </w:r>
      <w:r w:rsidR="005B7F78">
        <w:rPr>
          <w:rFonts w:cs="Arial"/>
          <w:sz w:val="22"/>
          <w:szCs w:val="22"/>
        </w:rPr>
        <w:t xml:space="preserve"> M-03</w:t>
      </w:r>
      <w:r w:rsidR="007D6154" w:rsidRPr="00916781">
        <w:rPr>
          <w:rFonts w:cs="Arial"/>
          <w:sz w:val="22"/>
          <w:szCs w:val="22"/>
        </w:rPr>
        <w:t xml:space="preserve"> </w:t>
      </w:r>
      <w:r w:rsidR="005B7F78">
        <w:rPr>
          <w:rFonts w:cs="Arial"/>
          <w:sz w:val="22"/>
          <w:szCs w:val="22"/>
        </w:rPr>
        <w:t xml:space="preserve">(previously </w:t>
      </w:r>
      <w:r w:rsidR="007D6154" w:rsidRPr="00916781">
        <w:rPr>
          <w:rFonts w:cs="Arial"/>
          <w:sz w:val="22"/>
          <w:szCs w:val="22"/>
        </w:rPr>
        <w:t>MEP-03</w:t>
      </w:r>
      <w:r w:rsidR="005B7F78">
        <w:rPr>
          <w:rFonts w:cs="Arial"/>
          <w:sz w:val="22"/>
          <w:szCs w:val="22"/>
        </w:rPr>
        <w:t>)</w:t>
      </w:r>
      <w:r w:rsidR="001F2358" w:rsidRPr="00916781">
        <w:rPr>
          <w:rFonts w:cs="Arial"/>
          <w:sz w:val="22"/>
          <w:szCs w:val="22"/>
        </w:rPr>
        <w:t>.</w:t>
      </w:r>
      <w:r w:rsidR="007D6154" w:rsidRPr="00916781">
        <w:rPr>
          <w:rFonts w:cs="Arial"/>
          <w:sz w:val="22"/>
          <w:szCs w:val="22"/>
        </w:rPr>
        <w:t xml:space="preserve"> </w:t>
      </w:r>
      <w:r w:rsidR="001F2358" w:rsidRPr="00916781">
        <w:rPr>
          <w:rFonts w:cs="Arial"/>
          <w:sz w:val="22"/>
          <w:szCs w:val="22"/>
        </w:rPr>
        <w:t>These Notices</w:t>
      </w:r>
      <w:r w:rsidR="00E022A1" w:rsidRPr="00916781">
        <w:rPr>
          <w:rFonts w:cs="Arial"/>
          <w:sz w:val="22"/>
          <w:szCs w:val="22"/>
        </w:rPr>
        <w:t xml:space="preserve"> (11x17)</w:t>
      </w:r>
      <w:r w:rsidR="001F2358" w:rsidRPr="00916781">
        <w:rPr>
          <w:rFonts w:cs="Arial"/>
          <w:sz w:val="22"/>
          <w:szCs w:val="22"/>
        </w:rPr>
        <w:t xml:space="preserve"> shall be affixed to the front of your permit plan set before they are submitted for DBI plan review</w:t>
      </w:r>
      <w:r w:rsidR="00DF3330" w:rsidRPr="00916781">
        <w:rPr>
          <w:rFonts w:cs="Arial"/>
          <w:sz w:val="22"/>
          <w:szCs w:val="22"/>
        </w:rPr>
        <w:t>.</w:t>
      </w:r>
      <w:r w:rsidR="001F2358" w:rsidRPr="00916781">
        <w:rPr>
          <w:rFonts w:cs="Arial"/>
          <w:sz w:val="22"/>
          <w:szCs w:val="22"/>
        </w:rPr>
        <w:t xml:space="preserve"> </w:t>
      </w:r>
      <w:r w:rsidR="0020479C" w:rsidRPr="00916781">
        <w:rPr>
          <w:rFonts w:cs="Arial"/>
          <w:sz w:val="22"/>
          <w:szCs w:val="22"/>
        </w:rPr>
        <w:t xml:space="preserve">Once </w:t>
      </w:r>
      <w:r w:rsidR="00DF3330" w:rsidRPr="00916781">
        <w:rPr>
          <w:rFonts w:cs="Arial"/>
          <w:sz w:val="22"/>
          <w:szCs w:val="22"/>
        </w:rPr>
        <w:t xml:space="preserve">reviewed and </w:t>
      </w:r>
      <w:r w:rsidR="0020479C" w:rsidRPr="00916781">
        <w:rPr>
          <w:rFonts w:cs="Arial"/>
          <w:sz w:val="22"/>
          <w:szCs w:val="22"/>
        </w:rPr>
        <w:t>approved</w:t>
      </w:r>
      <w:r w:rsidR="00DF3330" w:rsidRPr="00916781">
        <w:rPr>
          <w:rFonts w:cs="Arial"/>
          <w:sz w:val="22"/>
          <w:szCs w:val="22"/>
        </w:rPr>
        <w:t xml:space="preserve"> by DBI plan checkers</w:t>
      </w:r>
      <w:r w:rsidR="0020479C" w:rsidRPr="00916781">
        <w:rPr>
          <w:rFonts w:cs="Arial"/>
          <w:sz w:val="22"/>
          <w:szCs w:val="22"/>
        </w:rPr>
        <w:t xml:space="preserve">, these required energy inspection items will be recorded in DBI’s Permit Tracking System (PTS). </w:t>
      </w:r>
      <w:r w:rsidR="007D6154" w:rsidRPr="00916781">
        <w:rPr>
          <w:rFonts w:cs="Arial"/>
          <w:sz w:val="22"/>
          <w:szCs w:val="22"/>
        </w:rPr>
        <w:t>The respective DBI inspectors will verify these checked energy related items in the field against the checklist on the Notices</w:t>
      </w:r>
      <w:r w:rsidR="001F2358" w:rsidRPr="00916781">
        <w:rPr>
          <w:rFonts w:cs="Arial"/>
          <w:sz w:val="22"/>
          <w:szCs w:val="22"/>
        </w:rPr>
        <w:t xml:space="preserve">, </w:t>
      </w:r>
      <w:r w:rsidR="00DF3330" w:rsidRPr="00916781">
        <w:rPr>
          <w:rFonts w:cs="Arial"/>
          <w:sz w:val="22"/>
          <w:szCs w:val="22"/>
        </w:rPr>
        <w:t xml:space="preserve">but </w:t>
      </w:r>
      <w:r w:rsidR="001F2358" w:rsidRPr="00916781">
        <w:rPr>
          <w:rFonts w:cs="Arial"/>
          <w:sz w:val="22"/>
          <w:szCs w:val="22"/>
        </w:rPr>
        <w:t>will not collect these certificates during their visits. It is the responsibility of the Engineer/Architect of Record to collect all the completed and signed certificates from the responsible parties</w:t>
      </w:r>
      <w:r w:rsidR="00DF3330" w:rsidRPr="00916781">
        <w:rPr>
          <w:rFonts w:cs="Arial"/>
          <w:sz w:val="22"/>
          <w:szCs w:val="22"/>
        </w:rPr>
        <w:t xml:space="preserve">, and email them to the DBI Energy Inspection staff at </w:t>
      </w:r>
      <w:hyperlink r:id="rId9" w:history="1">
        <w:r w:rsidR="00DF3330" w:rsidRPr="00916781">
          <w:rPr>
            <w:rStyle w:val="Hyperlink"/>
            <w:rFonts w:cs="Arial"/>
            <w:sz w:val="22"/>
            <w:szCs w:val="22"/>
          </w:rPr>
          <w:t>dbi.energyinspections@sfgov.org</w:t>
        </w:r>
      </w:hyperlink>
      <w:r w:rsidR="00DF3330" w:rsidRPr="00916781">
        <w:rPr>
          <w:rFonts w:cs="Arial"/>
          <w:sz w:val="22"/>
          <w:szCs w:val="22"/>
        </w:rPr>
        <w:t>. Once received by DBI staff, they will be checked off again</w:t>
      </w:r>
      <w:r w:rsidR="00231E05" w:rsidRPr="00916781">
        <w:rPr>
          <w:rFonts w:cs="Arial"/>
          <w:sz w:val="22"/>
          <w:szCs w:val="22"/>
        </w:rPr>
        <w:t>st</w:t>
      </w:r>
      <w:r w:rsidR="00DF3330" w:rsidRPr="00916781">
        <w:rPr>
          <w:rFonts w:cs="Arial"/>
          <w:sz w:val="22"/>
          <w:szCs w:val="22"/>
        </w:rPr>
        <w:t xml:space="preserve"> the list in DBI’s PTS database. The final </w:t>
      </w:r>
      <w:r w:rsidR="007D6AEF">
        <w:rPr>
          <w:rFonts w:cs="Arial"/>
          <w:sz w:val="22"/>
          <w:szCs w:val="22"/>
        </w:rPr>
        <w:t>Certificate of Occupancy</w:t>
      </w:r>
      <w:r w:rsidR="00DF3330" w:rsidRPr="00916781">
        <w:rPr>
          <w:rFonts w:cs="Arial"/>
          <w:sz w:val="22"/>
          <w:szCs w:val="22"/>
        </w:rPr>
        <w:t xml:space="preserve"> will not be issued until all required Title-24 energy items are cleared.</w:t>
      </w:r>
    </w:p>
    <w:p w:rsidR="00786D6B" w:rsidRPr="00916781" w:rsidRDefault="00786D6B" w:rsidP="00E27BC5">
      <w:pPr>
        <w:pStyle w:val="Header"/>
        <w:tabs>
          <w:tab w:val="clear" w:pos="4320"/>
          <w:tab w:val="clear" w:pos="8640"/>
        </w:tabs>
        <w:ind w:right="-245"/>
        <w:rPr>
          <w:rFonts w:cs="Arial"/>
          <w:i/>
          <w:sz w:val="22"/>
          <w:szCs w:val="22"/>
        </w:rPr>
      </w:pPr>
    </w:p>
    <w:p w:rsidR="00DE4322" w:rsidRPr="00916781" w:rsidRDefault="00DE4322" w:rsidP="00E27BC5">
      <w:pPr>
        <w:numPr>
          <w:ilvl w:val="0"/>
          <w:numId w:val="1"/>
        </w:numPr>
        <w:tabs>
          <w:tab w:val="clear" w:pos="1080"/>
          <w:tab w:val="left" w:pos="360"/>
          <w:tab w:val="left" w:pos="720"/>
          <w:tab w:val="num" w:pos="1440"/>
        </w:tabs>
        <w:ind w:left="0" w:right="-245" w:firstLine="0"/>
        <w:rPr>
          <w:rFonts w:cs="Arial"/>
          <w:b/>
          <w:sz w:val="22"/>
          <w:szCs w:val="22"/>
        </w:rPr>
      </w:pPr>
      <w:r w:rsidRPr="00916781">
        <w:rPr>
          <w:rFonts w:cs="Arial"/>
          <w:b/>
          <w:sz w:val="22"/>
          <w:szCs w:val="22"/>
        </w:rPr>
        <w:t>Non-Residential, High-Rise Residential, and Hotel/Motel FAQ</w:t>
      </w:r>
      <w:r w:rsidR="00A32976">
        <w:rPr>
          <w:rFonts w:cs="Arial"/>
          <w:b/>
          <w:sz w:val="22"/>
          <w:szCs w:val="22"/>
        </w:rPr>
        <w:t>:</w:t>
      </w:r>
    </w:p>
    <w:p w:rsidR="00DE4322" w:rsidRPr="00916781" w:rsidRDefault="00DE4322"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How are the standards applied in tenant improvements, and what triggers compliance?</w:t>
      </w:r>
    </w:p>
    <w:p w:rsidR="00DE4322" w:rsidRPr="00916781"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The standards will apply to TI projects. The manner in which the standards are applied to additions and alterations is outlined in CEC 141.0. There is no trigger point in terms of dollar amount or square footage at which the standards apply.</w:t>
      </w:r>
    </w:p>
    <w:p w:rsidR="00DE4322" w:rsidRPr="00916781" w:rsidRDefault="00DE4322"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When are the various types of forms required, and what compliance forms are brand new?</w:t>
      </w:r>
    </w:p>
    <w:p w:rsidR="00DE4322" w:rsidRPr="00916781" w:rsidRDefault="00DE4322" w:rsidP="00E27BC5">
      <w:pPr>
        <w:pStyle w:val="Header"/>
        <w:numPr>
          <w:ilvl w:val="1"/>
          <w:numId w:val="11"/>
        </w:numPr>
        <w:tabs>
          <w:tab w:val="clear" w:pos="4320"/>
          <w:tab w:val="clear" w:pos="8640"/>
        </w:tabs>
        <w:ind w:right="-245"/>
        <w:rPr>
          <w:rFonts w:cs="Arial"/>
          <w:sz w:val="22"/>
          <w:szCs w:val="22"/>
        </w:rPr>
      </w:pPr>
      <w:r w:rsidRPr="00A32976">
        <w:rPr>
          <w:rFonts w:cs="Arial"/>
          <w:b/>
          <w:sz w:val="22"/>
          <w:szCs w:val="22"/>
        </w:rPr>
        <w:t>Compliance forms</w:t>
      </w:r>
      <w:r w:rsidRPr="00916781">
        <w:rPr>
          <w:rFonts w:cs="Arial"/>
          <w:sz w:val="22"/>
          <w:szCs w:val="22"/>
        </w:rPr>
        <w:t xml:space="preserve"> are required </w:t>
      </w:r>
      <w:r w:rsidRPr="00A32976">
        <w:rPr>
          <w:rFonts w:cs="Arial"/>
          <w:sz w:val="22"/>
          <w:szCs w:val="22"/>
          <w:u w:val="single"/>
        </w:rPr>
        <w:t>at plan check</w:t>
      </w:r>
      <w:r w:rsidRPr="00916781">
        <w:rPr>
          <w:rFonts w:cs="Arial"/>
          <w:sz w:val="22"/>
          <w:szCs w:val="22"/>
        </w:rPr>
        <w:t xml:space="preserve">, while </w:t>
      </w:r>
      <w:r w:rsidRPr="00A32976">
        <w:rPr>
          <w:rFonts w:cs="Arial"/>
          <w:b/>
          <w:sz w:val="22"/>
          <w:szCs w:val="22"/>
        </w:rPr>
        <w:t>installation, acceptance, and verification forms</w:t>
      </w:r>
      <w:r w:rsidRPr="00916781">
        <w:rPr>
          <w:rFonts w:cs="Arial"/>
          <w:sz w:val="22"/>
          <w:szCs w:val="22"/>
        </w:rPr>
        <w:t xml:space="preserve"> are required to be provided </w:t>
      </w:r>
      <w:r w:rsidRPr="00A32976">
        <w:rPr>
          <w:rFonts w:cs="Arial"/>
          <w:sz w:val="22"/>
          <w:szCs w:val="22"/>
          <w:u w:val="single"/>
        </w:rPr>
        <w:t>during inspection</w:t>
      </w:r>
      <w:r w:rsidRPr="00916781">
        <w:rPr>
          <w:rFonts w:cs="Arial"/>
          <w:sz w:val="22"/>
          <w:szCs w:val="22"/>
        </w:rPr>
        <w:t>. Many of the compliance forms are extremely similar to those required under the 2008 standards, but with new names. The familiar categories should be envelope, lighting (indoor, outdoor, and sign), and mechanical. The following types of forms are entirely new with this code cycle:</w:t>
      </w:r>
    </w:p>
    <w:p w:rsidR="00DE4322" w:rsidRPr="00916781" w:rsidRDefault="00DE4322" w:rsidP="00E27BC5">
      <w:pPr>
        <w:pStyle w:val="Header"/>
        <w:numPr>
          <w:ilvl w:val="2"/>
          <w:numId w:val="11"/>
        </w:numPr>
        <w:tabs>
          <w:tab w:val="clear" w:pos="4320"/>
          <w:tab w:val="clear" w:pos="8640"/>
        </w:tabs>
        <w:ind w:right="-245"/>
        <w:rPr>
          <w:rFonts w:cs="Arial"/>
          <w:sz w:val="22"/>
          <w:szCs w:val="22"/>
        </w:rPr>
      </w:pPr>
      <w:r w:rsidRPr="00916781">
        <w:rPr>
          <w:rFonts w:cs="Arial"/>
          <w:sz w:val="22"/>
          <w:szCs w:val="22"/>
        </w:rPr>
        <w:t xml:space="preserve">Electrical: NRCC-ELC-01-E. Required to show compliance with the disaggregation of electrical circuits required. In additions/alterations, this form will only be required if the following electrical elements are moved: service distribution switchboards/panel boards, feeders, and motor control centers/panel boards. In a </w:t>
      </w:r>
      <w:r w:rsidRPr="00916781">
        <w:rPr>
          <w:rFonts w:cs="Arial"/>
          <w:b/>
          <w:sz w:val="22"/>
          <w:szCs w:val="22"/>
        </w:rPr>
        <w:t>typical</w:t>
      </w:r>
      <w:r w:rsidRPr="00916781">
        <w:rPr>
          <w:rFonts w:cs="Arial"/>
          <w:sz w:val="22"/>
          <w:szCs w:val="22"/>
        </w:rPr>
        <w:t xml:space="preserve"> tenant improvement, it is unlikely that this form will be required.</w:t>
      </w:r>
    </w:p>
    <w:p w:rsidR="00DE4322" w:rsidRDefault="00DE4322" w:rsidP="00E27BC5">
      <w:pPr>
        <w:pStyle w:val="Header"/>
        <w:numPr>
          <w:ilvl w:val="2"/>
          <w:numId w:val="11"/>
        </w:numPr>
        <w:tabs>
          <w:tab w:val="clear" w:pos="4320"/>
          <w:tab w:val="clear" w:pos="8640"/>
        </w:tabs>
        <w:ind w:right="-245"/>
        <w:rPr>
          <w:rFonts w:cs="Arial"/>
          <w:sz w:val="22"/>
          <w:szCs w:val="22"/>
        </w:rPr>
      </w:pPr>
      <w:r w:rsidRPr="00916781">
        <w:rPr>
          <w:rFonts w:cs="Arial"/>
          <w:sz w:val="22"/>
          <w:szCs w:val="22"/>
        </w:rPr>
        <w:lastRenderedPageBreak/>
        <w:t>Plumbing: NRCC-PLB-01-E. Required for new water heating systems. This is a new category, but is similar to a current form that is categorized under mechanical.</w:t>
      </w:r>
    </w:p>
    <w:p w:rsidR="00DE4322" w:rsidRPr="00916781" w:rsidRDefault="00DE4322"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The new regulations are enforced in part at the time of plan check and then again during construction and at the end of construction.  What is the procedure and to whom are the appropriate documents submitted?  Is this something that will be able to be approved in a short period of time or will this cause a delay in the issuance of a permit or the final sign off of a project?</w:t>
      </w:r>
    </w:p>
    <w:p w:rsidR="00DE4322" w:rsidRPr="00916781"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Compliance forms are during plan check and are submitted to DBI as usual, while installation, acceptance, and verification forms are to be completed in the field. A DBI Internal Energy Committee has been established to handle the requirements of the new code.</w:t>
      </w:r>
    </w:p>
    <w:p w:rsidR="00DE4322" w:rsidRPr="00916781" w:rsidRDefault="00DE4322"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In a tenant improvement project, is there a dollar value or a size that triggers commissioning?  Is commissioning only for buildings?</w:t>
      </w:r>
    </w:p>
    <w:p w:rsidR="00DE4322" w:rsidRPr="00916781"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Per CEC 120.8, and per DBI call to the Energy</w:t>
      </w:r>
      <w:r w:rsidRPr="00916781">
        <w:rPr>
          <w:rFonts w:cs="Arial"/>
          <w:b/>
          <w:sz w:val="22"/>
          <w:szCs w:val="22"/>
        </w:rPr>
        <w:t xml:space="preserve"> </w:t>
      </w:r>
      <w:r w:rsidRPr="00916781">
        <w:rPr>
          <w:rFonts w:cs="Arial"/>
          <w:sz w:val="22"/>
          <w:szCs w:val="22"/>
        </w:rPr>
        <w:t>Commission hotline, commissioning is only required for new buildings. Commissioning is still required per the CA Green Building Code.</w:t>
      </w:r>
    </w:p>
    <w:p w:rsidR="00DE4322" w:rsidRPr="00916781" w:rsidRDefault="00DE4322"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What triggers a Design Review Certificate to be included on the drawings?</w:t>
      </w:r>
    </w:p>
    <w:p w:rsidR="00DE4322" w:rsidRPr="00916781"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This is required for all new projects, but is not required for TIs since it is a part of the commissioning requirements.</w:t>
      </w:r>
    </w:p>
    <w:p w:rsidR="00DE4322" w:rsidRPr="00916781" w:rsidRDefault="00DE4322"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When is a Certificate of Compliance, Certificate of Installation, Certificate of Acceptance, and the Certificate of Verification, required?  Who is responsible for completing these forms?  Where do they go?  Must they be submitted to an agency?  Which ones and when?</w:t>
      </w:r>
    </w:p>
    <w:p w:rsidR="00DE4322" w:rsidRPr="00916781" w:rsidRDefault="00956415" w:rsidP="00E27BC5">
      <w:pPr>
        <w:pStyle w:val="Header"/>
        <w:numPr>
          <w:ilvl w:val="1"/>
          <w:numId w:val="11"/>
        </w:numPr>
        <w:tabs>
          <w:tab w:val="clear" w:pos="4320"/>
          <w:tab w:val="clear" w:pos="8640"/>
        </w:tabs>
        <w:ind w:right="-245"/>
        <w:rPr>
          <w:rFonts w:cs="Arial"/>
          <w:sz w:val="22"/>
          <w:szCs w:val="22"/>
        </w:rPr>
      </w:pPr>
      <w:r>
        <w:rPr>
          <w:rFonts w:cs="Arial"/>
          <w:sz w:val="22"/>
          <w:szCs w:val="22"/>
        </w:rPr>
        <w:t>Certificates of C</w:t>
      </w:r>
      <w:r w:rsidR="00DE4322" w:rsidRPr="00916781">
        <w:rPr>
          <w:rFonts w:cs="Arial"/>
          <w:sz w:val="22"/>
          <w:szCs w:val="22"/>
        </w:rPr>
        <w:t>ompliance: always required at plan check whenever anything within the scope of work is subject to the regulations of the energy code. Must be completed by the design professional, and submitted to DBI.</w:t>
      </w:r>
    </w:p>
    <w:p w:rsidR="00DE4322" w:rsidRPr="00916781" w:rsidRDefault="00956415" w:rsidP="00E27BC5">
      <w:pPr>
        <w:pStyle w:val="Header"/>
        <w:numPr>
          <w:ilvl w:val="1"/>
          <w:numId w:val="11"/>
        </w:numPr>
        <w:tabs>
          <w:tab w:val="clear" w:pos="4320"/>
          <w:tab w:val="clear" w:pos="8640"/>
        </w:tabs>
        <w:ind w:right="-245"/>
        <w:rPr>
          <w:rFonts w:cs="Arial"/>
          <w:sz w:val="22"/>
          <w:szCs w:val="22"/>
        </w:rPr>
      </w:pPr>
      <w:r>
        <w:rPr>
          <w:rFonts w:cs="Arial"/>
          <w:sz w:val="22"/>
          <w:szCs w:val="22"/>
        </w:rPr>
        <w:t>Certificate of I</w:t>
      </w:r>
      <w:r w:rsidR="00DE4322" w:rsidRPr="00916781">
        <w:rPr>
          <w:rFonts w:cs="Arial"/>
          <w:sz w:val="22"/>
          <w:szCs w:val="22"/>
        </w:rPr>
        <w:t>nstallation: Required whenever appliances are installed that are subject to the regulations of the energy code. Must be completed by the individual responsible for the installation, normally the contractor.</w:t>
      </w:r>
    </w:p>
    <w:p w:rsidR="00DE4322" w:rsidRPr="00916781" w:rsidRDefault="00956415" w:rsidP="00E27BC5">
      <w:pPr>
        <w:pStyle w:val="Header"/>
        <w:numPr>
          <w:ilvl w:val="1"/>
          <w:numId w:val="11"/>
        </w:numPr>
        <w:tabs>
          <w:tab w:val="clear" w:pos="4320"/>
          <w:tab w:val="clear" w:pos="8640"/>
        </w:tabs>
        <w:ind w:right="-245"/>
        <w:rPr>
          <w:rFonts w:cs="Arial"/>
          <w:sz w:val="22"/>
          <w:szCs w:val="22"/>
        </w:rPr>
      </w:pPr>
      <w:r>
        <w:rPr>
          <w:rFonts w:cs="Arial"/>
          <w:sz w:val="22"/>
          <w:szCs w:val="22"/>
        </w:rPr>
        <w:t>Certificate of A</w:t>
      </w:r>
      <w:r w:rsidR="00DE4322" w:rsidRPr="00916781">
        <w:rPr>
          <w:rFonts w:cs="Arial"/>
          <w:sz w:val="22"/>
          <w:szCs w:val="22"/>
        </w:rPr>
        <w:t>cceptance: Required whenever acceptance testing is required according to the energy code. Must be completed by a certified acceptance tester.</w:t>
      </w:r>
    </w:p>
    <w:p w:rsidR="00DE4322" w:rsidRPr="00916781" w:rsidRDefault="00956415" w:rsidP="00E27BC5">
      <w:pPr>
        <w:pStyle w:val="Header"/>
        <w:numPr>
          <w:ilvl w:val="1"/>
          <w:numId w:val="11"/>
        </w:numPr>
        <w:tabs>
          <w:tab w:val="clear" w:pos="4320"/>
          <w:tab w:val="clear" w:pos="8640"/>
        </w:tabs>
        <w:ind w:right="-245"/>
        <w:rPr>
          <w:rFonts w:cs="Arial"/>
          <w:sz w:val="22"/>
          <w:szCs w:val="22"/>
        </w:rPr>
      </w:pPr>
      <w:r>
        <w:rPr>
          <w:rFonts w:cs="Arial"/>
          <w:sz w:val="22"/>
          <w:szCs w:val="22"/>
        </w:rPr>
        <w:t>Certificate of V</w:t>
      </w:r>
      <w:r w:rsidR="00DE4322" w:rsidRPr="00916781">
        <w:rPr>
          <w:rFonts w:cs="Arial"/>
          <w:sz w:val="22"/>
          <w:szCs w:val="22"/>
        </w:rPr>
        <w:t xml:space="preserve">erification: Required whenever any work is done that requires HERS verification. Must be completed by a certified HERS rater.       </w:t>
      </w:r>
    </w:p>
    <w:p w:rsidR="00DE4322"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 xml:space="preserve">Detailed explanations of these different forms can be found in CEC 10-103, which is available in the version of the code found on the CEC website at </w:t>
      </w:r>
      <w:hyperlink r:id="rId10" w:history="1">
        <w:r w:rsidRPr="00916781">
          <w:rPr>
            <w:rStyle w:val="Hyperlink"/>
            <w:rFonts w:cs="Arial"/>
            <w:sz w:val="22"/>
            <w:szCs w:val="22"/>
          </w:rPr>
          <w:t>http://energy.ca.gov/2012publications/CEC-400-2012-004/CEC-400-2012-004-CMF-REV2.pdf</w:t>
        </w:r>
      </w:hyperlink>
      <w:r w:rsidRPr="00916781">
        <w:rPr>
          <w:rFonts w:cs="Arial"/>
          <w:sz w:val="22"/>
          <w:szCs w:val="22"/>
        </w:rPr>
        <w:t xml:space="preserve"> </w:t>
      </w:r>
    </w:p>
    <w:p w:rsidR="00A32976" w:rsidRPr="00916781" w:rsidRDefault="008B39C7" w:rsidP="00A32976">
      <w:pPr>
        <w:pStyle w:val="Header"/>
        <w:tabs>
          <w:tab w:val="clear" w:pos="4320"/>
          <w:tab w:val="clear" w:pos="8640"/>
        </w:tabs>
        <w:ind w:left="1800" w:right="-245"/>
        <w:rPr>
          <w:rFonts w:cs="Arial"/>
          <w:sz w:val="22"/>
          <w:szCs w:val="22"/>
        </w:rPr>
      </w:pPr>
      <w:r>
        <w:rPr>
          <w:rFonts w:cs="Arial"/>
          <w:sz w:val="22"/>
          <w:szCs w:val="22"/>
        </w:rPr>
        <w:t>(Note: DBI staff can acc</w:t>
      </w:r>
      <w:r w:rsidR="00A32976">
        <w:rPr>
          <w:rFonts w:cs="Arial"/>
          <w:sz w:val="22"/>
          <w:szCs w:val="22"/>
        </w:rPr>
        <w:t>ess this pdf file at J:/Common/2013 California Energy Code)</w:t>
      </w:r>
    </w:p>
    <w:p w:rsidR="00DE4322" w:rsidRPr="00916781" w:rsidRDefault="00DE4322"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What are the design review requirements for a design/build project?</w:t>
      </w:r>
    </w:p>
    <w:p w:rsidR="00DE4322" w:rsidRPr="00916781"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The design review requirement will apply to any subsystem at the time of submittal for deferred submittal and design/build projects.</w:t>
      </w:r>
    </w:p>
    <w:p w:rsidR="00DE4322" w:rsidRPr="00916781"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In terms of design review for design/build projects that do not require commissioning (i.e. not new building), there has been no change to current procedure.</w:t>
      </w:r>
    </w:p>
    <w:p w:rsidR="00DE4322" w:rsidRPr="00916781" w:rsidRDefault="00DE4322"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In a tenant improvement, what is required to meet the insulation requirement?  I would assume if we are not on the top floor, there is no requirement for the roof?  If we are not on the top floor, is there a requirement to upgrade the exterior wall insulation?</w:t>
      </w:r>
    </w:p>
    <w:p w:rsidR="00DE4322"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 xml:space="preserve">In general, there is no requirement for the roof if not on the top floor. The only exception would be if the roof is separating conditioned and unconditioned space. There is also no requirement to upgrade exterior wall insulation unless the scope of work of the project involves altering those walls. </w:t>
      </w:r>
    </w:p>
    <w:p w:rsidR="00DE4322" w:rsidRPr="00916781" w:rsidRDefault="00DE4322"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Are mechanical requirements applied based on the size of the projects?</w:t>
      </w:r>
    </w:p>
    <w:p w:rsidR="00DE4322" w:rsidRPr="00916781"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All additions and alterations are required to meet the mandatory requirements for mechanical equipment outlined in CEC 120.1-120.6, with no exceptions for size he project. This is stated in CEC 140.1, for both additions and alterations. However, only the altered components of alterations must meet the standards.</w:t>
      </w:r>
    </w:p>
    <w:p w:rsidR="00DE4322" w:rsidRPr="00916781" w:rsidRDefault="00DE4322"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How will the lighting controls and lightin</w:t>
      </w:r>
      <w:r w:rsidR="007D6AEF">
        <w:rPr>
          <w:rFonts w:cs="Arial"/>
          <w:i/>
          <w:sz w:val="22"/>
          <w:szCs w:val="22"/>
        </w:rPr>
        <w:t>g power requirements apply to tenant improvement</w:t>
      </w:r>
      <w:r w:rsidRPr="00916781">
        <w:rPr>
          <w:rFonts w:cs="Arial"/>
          <w:i/>
          <w:sz w:val="22"/>
          <w:szCs w:val="22"/>
        </w:rPr>
        <w:t xml:space="preserve"> projects?</w:t>
      </w:r>
    </w:p>
    <w:p w:rsidR="00DE4322" w:rsidRPr="00916781"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The prescriptive requirements for alterations are given in Table 141.0-E.</w:t>
      </w:r>
    </w:p>
    <w:p w:rsidR="00DE4322" w:rsidRPr="00916781" w:rsidRDefault="00DE4322" w:rsidP="00E27BC5">
      <w:pPr>
        <w:pStyle w:val="Header"/>
        <w:numPr>
          <w:ilvl w:val="2"/>
          <w:numId w:val="11"/>
        </w:numPr>
        <w:tabs>
          <w:tab w:val="clear" w:pos="4320"/>
          <w:tab w:val="clear" w:pos="8640"/>
        </w:tabs>
        <w:ind w:right="-245"/>
        <w:rPr>
          <w:rFonts w:cs="Arial"/>
          <w:sz w:val="22"/>
          <w:szCs w:val="22"/>
        </w:rPr>
      </w:pPr>
      <w:r w:rsidRPr="00916781">
        <w:rPr>
          <w:rFonts w:cs="Arial"/>
          <w:sz w:val="22"/>
          <w:szCs w:val="22"/>
        </w:rPr>
        <w:t>If less than 10% of the luminaires in an enclosed space are altered, then power density and controls requirements are allowed to remain as they were.</w:t>
      </w:r>
    </w:p>
    <w:p w:rsidR="00DE4322" w:rsidRPr="00916781" w:rsidRDefault="00DE4322" w:rsidP="00E27BC5">
      <w:pPr>
        <w:pStyle w:val="Header"/>
        <w:numPr>
          <w:ilvl w:val="2"/>
          <w:numId w:val="11"/>
        </w:numPr>
        <w:tabs>
          <w:tab w:val="clear" w:pos="4320"/>
          <w:tab w:val="clear" w:pos="8640"/>
        </w:tabs>
        <w:ind w:right="-245"/>
        <w:rPr>
          <w:rFonts w:cs="Arial"/>
          <w:sz w:val="22"/>
          <w:szCs w:val="22"/>
        </w:rPr>
      </w:pPr>
      <w:r w:rsidRPr="00916781">
        <w:rPr>
          <w:rFonts w:cs="Arial"/>
          <w:sz w:val="22"/>
          <w:szCs w:val="22"/>
        </w:rPr>
        <w:t>If more than or equal to 10% of the luminaires are altered, then they must meet the requirements given in CEC 140.6, and meet the new controls requirements.</w:t>
      </w:r>
    </w:p>
    <w:p w:rsidR="00DE4322" w:rsidRPr="00916781" w:rsidRDefault="00916781" w:rsidP="00E27BC5">
      <w:pPr>
        <w:pStyle w:val="Header"/>
        <w:numPr>
          <w:ilvl w:val="3"/>
          <w:numId w:val="11"/>
        </w:numPr>
        <w:tabs>
          <w:tab w:val="clear" w:pos="1800"/>
          <w:tab w:val="clear" w:pos="4320"/>
          <w:tab w:val="clear" w:pos="8640"/>
        </w:tabs>
        <w:ind w:left="2160" w:right="-245"/>
        <w:rPr>
          <w:rFonts w:cs="Arial"/>
          <w:sz w:val="22"/>
          <w:szCs w:val="22"/>
        </w:rPr>
      </w:pPr>
      <w:r>
        <w:rPr>
          <w:rFonts w:cs="Arial"/>
          <w:sz w:val="22"/>
          <w:szCs w:val="22"/>
        </w:rPr>
        <w:t>Exception: I</w:t>
      </w:r>
      <w:r w:rsidR="00DE4322" w:rsidRPr="00916781">
        <w:rPr>
          <w:rFonts w:cs="Arial"/>
          <w:sz w:val="22"/>
          <w:szCs w:val="22"/>
        </w:rPr>
        <w:t>f the power density is kept to less than 85% of that allowed in 140.6, then daylighting controls are not required. When they are required, they are also only necessary for altered lighting.</w:t>
      </w:r>
    </w:p>
    <w:p w:rsidR="00DE4322" w:rsidRPr="00916781" w:rsidRDefault="00DE4322"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Will the requirement for “controlled” and “uncontrolled” outlets double the number of outlets required?</w:t>
      </w:r>
    </w:p>
    <w:p w:rsidR="00DE4322" w:rsidRPr="00916781"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According to 130.5(d), one controlled receptacle must be provided for every uncontrolled receptacle. It is not necessarily implied that there must be double the amount of outlets than currently required. In addition, there are several exceptions to this rule.</w:t>
      </w:r>
    </w:p>
    <w:p w:rsidR="00DE4322" w:rsidRPr="00916781" w:rsidRDefault="00DE4322"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Is DBI going to make available the forms required at the various stages of the projects, similar to how they are making available the DA Checklist or the SF Green Building Sheet and the various other forms required for plan check?</w:t>
      </w:r>
    </w:p>
    <w:p w:rsidR="00DE4322" w:rsidRPr="00916781" w:rsidRDefault="00CE6684"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See</w:t>
      </w:r>
      <w:r w:rsidR="00DE4322" w:rsidRPr="00916781">
        <w:rPr>
          <w:rFonts w:cs="Arial"/>
          <w:sz w:val="22"/>
          <w:szCs w:val="22"/>
        </w:rPr>
        <w:t xml:space="preserve"> </w:t>
      </w:r>
      <w:r w:rsidR="005B7F78">
        <w:rPr>
          <w:rFonts w:cs="Arial"/>
          <w:sz w:val="22"/>
          <w:szCs w:val="22"/>
        </w:rPr>
        <w:t>I</w:t>
      </w:r>
      <w:r w:rsidR="00DE4322" w:rsidRPr="00916781">
        <w:rPr>
          <w:rFonts w:cs="Arial"/>
          <w:sz w:val="22"/>
          <w:szCs w:val="22"/>
        </w:rPr>
        <w:t>nf</w:t>
      </w:r>
      <w:r w:rsidR="008A6EDE" w:rsidRPr="00916781">
        <w:rPr>
          <w:rFonts w:cs="Arial"/>
          <w:sz w:val="22"/>
          <w:szCs w:val="22"/>
        </w:rPr>
        <w:t xml:space="preserve">ormation </w:t>
      </w:r>
      <w:r w:rsidR="005B7F78">
        <w:rPr>
          <w:rFonts w:cs="Arial"/>
          <w:sz w:val="22"/>
          <w:szCs w:val="22"/>
        </w:rPr>
        <w:t>S</w:t>
      </w:r>
      <w:r w:rsidR="008A6EDE" w:rsidRPr="00916781">
        <w:rPr>
          <w:rFonts w:cs="Arial"/>
          <w:sz w:val="22"/>
          <w:szCs w:val="22"/>
        </w:rPr>
        <w:t xml:space="preserve">heet </w:t>
      </w:r>
      <w:r w:rsidR="005B7F78">
        <w:rPr>
          <w:rFonts w:cs="Arial"/>
          <w:sz w:val="22"/>
          <w:szCs w:val="22"/>
        </w:rPr>
        <w:t xml:space="preserve">M-03 (previously </w:t>
      </w:r>
      <w:r w:rsidR="00BE7743" w:rsidRPr="00916781">
        <w:rPr>
          <w:rFonts w:cs="Arial"/>
          <w:sz w:val="22"/>
          <w:szCs w:val="22"/>
        </w:rPr>
        <w:t>MEP-03</w:t>
      </w:r>
      <w:r w:rsidR="005B7F78">
        <w:rPr>
          <w:rFonts w:cs="Arial"/>
          <w:sz w:val="22"/>
          <w:szCs w:val="22"/>
        </w:rPr>
        <w:t>)</w:t>
      </w:r>
      <w:r w:rsidR="00BE7743" w:rsidRPr="00916781">
        <w:rPr>
          <w:rFonts w:cs="Arial"/>
          <w:sz w:val="22"/>
          <w:szCs w:val="22"/>
        </w:rPr>
        <w:t xml:space="preserve"> Title-24 Energy </w:t>
      </w:r>
      <w:r w:rsidRPr="00916781">
        <w:rPr>
          <w:rFonts w:cs="Arial"/>
          <w:sz w:val="22"/>
          <w:szCs w:val="22"/>
        </w:rPr>
        <w:t>forms for Low-</w:t>
      </w:r>
      <w:r w:rsidR="005B7F78">
        <w:rPr>
          <w:rFonts w:cs="Arial"/>
          <w:sz w:val="22"/>
          <w:szCs w:val="22"/>
        </w:rPr>
        <w:t>rise Residential Buildings and Information S</w:t>
      </w:r>
      <w:bookmarkStart w:id="0" w:name="_GoBack"/>
      <w:bookmarkEnd w:id="0"/>
      <w:r w:rsidRPr="00916781">
        <w:rPr>
          <w:rFonts w:cs="Arial"/>
          <w:sz w:val="22"/>
          <w:szCs w:val="22"/>
        </w:rPr>
        <w:t xml:space="preserve">heet </w:t>
      </w:r>
      <w:r w:rsidR="005B7F78">
        <w:rPr>
          <w:rFonts w:cs="Arial"/>
          <w:sz w:val="22"/>
          <w:szCs w:val="22"/>
        </w:rPr>
        <w:t xml:space="preserve">M-04 (previously </w:t>
      </w:r>
      <w:r w:rsidRPr="00916781">
        <w:rPr>
          <w:rFonts w:cs="Arial"/>
          <w:sz w:val="22"/>
          <w:szCs w:val="22"/>
        </w:rPr>
        <w:t>MEP-04</w:t>
      </w:r>
      <w:r w:rsidR="005B7F78">
        <w:rPr>
          <w:rFonts w:cs="Arial"/>
          <w:sz w:val="22"/>
          <w:szCs w:val="22"/>
        </w:rPr>
        <w:t>)</w:t>
      </w:r>
      <w:r w:rsidRPr="00916781">
        <w:rPr>
          <w:rFonts w:cs="Arial"/>
          <w:sz w:val="22"/>
          <w:szCs w:val="22"/>
        </w:rPr>
        <w:t xml:space="preserve"> Title-24 Energy forms for Hi</w:t>
      </w:r>
      <w:r w:rsidR="00BE7743" w:rsidRPr="00916781">
        <w:rPr>
          <w:rFonts w:cs="Arial"/>
          <w:sz w:val="22"/>
          <w:szCs w:val="22"/>
        </w:rPr>
        <w:t>gh</w:t>
      </w:r>
      <w:r w:rsidRPr="00916781">
        <w:rPr>
          <w:rFonts w:cs="Arial"/>
          <w:sz w:val="22"/>
          <w:szCs w:val="22"/>
        </w:rPr>
        <w:t>-rise Residential and Nonresidential Buildings.</w:t>
      </w:r>
    </w:p>
    <w:p w:rsidR="00DE4322" w:rsidRPr="00916781" w:rsidRDefault="00DE4322"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In a tenant improvement project where an existing space is remodeled and/or enlarged or reduced in size, and some of the existing lighting is intended to remain, do the standards apply only to the new lighting or to all the lighting?</w:t>
      </w:r>
    </w:p>
    <w:p w:rsidR="00DE4322" w:rsidRPr="00916781"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The controls and power density standards will apply to the all the lighting in an enclosed area that has more than 10% of its lighting being altered, as seen in Table 141.0-E. However, daylight controls requirements will only apply to the new lighting.</w:t>
      </w:r>
    </w:p>
    <w:p w:rsidR="00DE4322" w:rsidRPr="00916781"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Changing the use of a room will also trigger the lighting requirements.</w:t>
      </w:r>
    </w:p>
    <w:p w:rsidR="00DE4322" w:rsidRPr="00916781" w:rsidRDefault="004932B9"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Do the air barrier requirements for containment at computer rooms mean the room must have full height walls?</w:t>
      </w:r>
    </w:p>
    <w:p w:rsidR="00DE4322" w:rsidRPr="00916781" w:rsidRDefault="00DE4322" w:rsidP="00E27BC5">
      <w:pPr>
        <w:pStyle w:val="Header"/>
        <w:numPr>
          <w:ilvl w:val="1"/>
          <w:numId w:val="11"/>
        </w:numPr>
        <w:tabs>
          <w:tab w:val="clear" w:pos="4320"/>
          <w:tab w:val="clear" w:pos="8640"/>
        </w:tabs>
        <w:ind w:right="-245"/>
        <w:rPr>
          <w:rFonts w:cs="Arial"/>
          <w:sz w:val="22"/>
          <w:szCs w:val="22"/>
        </w:rPr>
      </w:pPr>
      <w:r w:rsidRPr="00916781">
        <w:rPr>
          <w:rFonts w:cs="Arial"/>
          <w:sz w:val="22"/>
          <w:szCs w:val="22"/>
        </w:rPr>
        <w:t>According to 140.9(a</w:t>
      </w:r>
      <w:r w:rsidR="00956415">
        <w:rPr>
          <w:rFonts w:cs="Arial"/>
          <w:sz w:val="22"/>
          <w:szCs w:val="22"/>
        </w:rPr>
        <w:t>)</w:t>
      </w:r>
      <w:r w:rsidR="00916781" w:rsidRPr="00916781">
        <w:rPr>
          <w:rFonts w:cs="Arial"/>
          <w:sz w:val="22"/>
          <w:szCs w:val="22"/>
        </w:rPr>
        <w:t>6</w:t>
      </w:r>
      <w:r w:rsidRPr="00916781">
        <w:rPr>
          <w:rFonts w:cs="Arial"/>
          <w:sz w:val="22"/>
          <w:szCs w:val="22"/>
        </w:rPr>
        <w:t>, air barriers must ensure that outlet air from computer exhaust from computers in racks with power exceeding 175kW/room is not able to return to the computer inlet without first passing through a cooling system. It is n</w:t>
      </w:r>
      <w:r w:rsidR="008A6EDE" w:rsidRPr="00916781">
        <w:rPr>
          <w:rFonts w:cs="Arial"/>
          <w:sz w:val="22"/>
          <w:szCs w:val="22"/>
        </w:rPr>
        <w:t>ot</w:t>
      </w:r>
      <w:r w:rsidRPr="00916781">
        <w:rPr>
          <w:rFonts w:cs="Arial"/>
          <w:sz w:val="22"/>
          <w:szCs w:val="22"/>
        </w:rPr>
        <w:t xml:space="preserve"> stated that these air barriers are required to be full height walls.</w:t>
      </w:r>
    </w:p>
    <w:p w:rsidR="004932B9" w:rsidRPr="00916781" w:rsidRDefault="004932B9" w:rsidP="00E27BC5">
      <w:pPr>
        <w:pStyle w:val="Header"/>
        <w:numPr>
          <w:ilvl w:val="0"/>
          <w:numId w:val="11"/>
        </w:numPr>
        <w:tabs>
          <w:tab w:val="clear" w:pos="4320"/>
          <w:tab w:val="clear" w:pos="8640"/>
        </w:tabs>
        <w:ind w:right="-245"/>
        <w:rPr>
          <w:rFonts w:cs="Arial"/>
          <w:i/>
          <w:sz w:val="22"/>
          <w:szCs w:val="22"/>
        </w:rPr>
      </w:pPr>
      <w:r w:rsidRPr="00916781">
        <w:rPr>
          <w:rFonts w:cs="Arial"/>
          <w:i/>
          <w:sz w:val="22"/>
          <w:szCs w:val="22"/>
        </w:rPr>
        <w:t>If architectural tenant improvement submittals are submitted prior to July 1</w:t>
      </w:r>
      <w:r w:rsidRPr="00916781">
        <w:rPr>
          <w:rFonts w:cs="Arial"/>
          <w:i/>
          <w:sz w:val="22"/>
          <w:szCs w:val="22"/>
          <w:vertAlign w:val="superscript"/>
        </w:rPr>
        <w:t xml:space="preserve">, </w:t>
      </w:r>
      <w:r w:rsidRPr="00916781">
        <w:rPr>
          <w:rFonts w:cs="Arial"/>
          <w:i/>
          <w:sz w:val="22"/>
          <w:szCs w:val="22"/>
        </w:rPr>
        <w:t xml:space="preserve">2014 and the </w:t>
      </w:r>
      <w:r w:rsidR="00A8640B" w:rsidRPr="00916781">
        <w:rPr>
          <w:rFonts w:cs="Arial"/>
          <w:i/>
          <w:sz w:val="22"/>
          <w:szCs w:val="22"/>
        </w:rPr>
        <w:t xml:space="preserve">related </w:t>
      </w:r>
      <w:r w:rsidRPr="00916781">
        <w:rPr>
          <w:rFonts w:cs="Arial"/>
          <w:i/>
          <w:sz w:val="22"/>
          <w:szCs w:val="22"/>
        </w:rPr>
        <w:t>MEP tenant improvement is submitted on or after July 1</w:t>
      </w:r>
      <w:r w:rsidRPr="00916781">
        <w:rPr>
          <w:rFonts w:cs="Arial"/>
          <w:i/>
          <w:sz w:val="22"/>
          <w:szCs w:val="22"/>
          <w:vertAlign w:val="superscript"/>
        </w:rPr>
        <w:t xml:space="preserve">, </w:t>
      </w:r>
      <w:r w:rsidRPr="00916781">
        <w:rPr>
          <w:rFonts w:cs="Arial"/>
          <w:i/>
          <w:sz w:val="22"/>
          <w:szCs w:val="22"/>
        </w:rPr>
        <w:t xml:space="preserve">2014, will the </w:t>
      </w:r>
      <w:r w:rsidR="00A8640B" w:rsidRPr="00916781">
        <w:rPr>
          <w:rFonts w:cs="Arial"/>
          <w:i/>
          <w:sz w:val="22"/>
          <w:szCs w:val="22"/>
        </w:rPr>
        <w:t xml:space="preserve">related </w:t>
      </w:r>
      <w:r w:rsidRPr="00916781">
        <w:rPr>
          <w:rFonts w:cs="Arial"/>
          <w:i/>
          <w:sz w:val="22"/>
          <w:szCs w:val="22"/>
        </w:rPr>
        <w:t>MEP submittal be subject to the 2013 Energy Code?</w:t>
      </w:r>
    </w:p>
    <w:p w:rsidR="00A837D0" w:rsidRPr="00916781" w:rsidRDefault="00A837D0" w:rsidP="00E27BC5">
      <w:pPr>
        <w:pStyle w:val="Header"/>
        <w:numPr>
          <w:ilvl w:val="0"/>
          <w:numId w:val="13"/>
        </w:numPr>
        <w:tabs>
          <w:tab w:val="clear" w:pos="4320"/>
          <w:tab w:val="clear" w:pos="8640"/>
        </w:tabs>
        <w:ind w:right="-245"/>
        <w:rPr>
          <w:rFonts w:cs="Arial"/>
          <w:i/>
          <w:sz w:val="22"/>
          <w:szCs w:val="22"/>
        </w:rPr>
      </w:pPr>
      <w:r w:rsidRPr="00916781">
        <w:rPr>
          <w:rFonts w:cs="Arial"/>
          <w:sz w:val="22"/>
          <w:szCs w:val="22"/>
        </w:rPr>
        <w:t>The related MEP submittals, with reference to architectural plans submitted prior to July 1, 2014, may use the 2010 California Energy Code.</w:t>
      </w:r>
    </w:p>
    <w:p w:rsidR="00A837D0" w:rsidRPr="00916781" w:rsidRDefault="00A837D0" w:rsidP="00E27BC5">
      <w:pPr>
        <w:pStyle w:val="Header"/>
        <w:numPr>
          <w:ilvl w:val="0"/>
          <w:numId w:val="11"/>
        </w:numPr>
        <w:tabs>
          <w:tab w:val="clear" w:pos="4320"/>
          <w:tab w:val="clear" w:pos="8640"/>
        </w:tabs>
        <w:ind w:right="-245"/>
        <w:rPr>
          <w:rFonts w:cs="Arial"/>
          <w:b/>
          <w:i/>
          <w:sz w:val="22"/>
          <w:szCs w:val="22"/>
        </w:rPr>
      </w:pPr>
      <w:r w:rsidRPr="00916781">
        <w:rPr>
          <w:rFonts w:cs="Arial"/>
          <w:i/>
          <w:sz w:val="22"/>
          <w:szCs w:val="22"/>
        </w:rPr>
        <w:t>Who is responsible for completing the Title 24 (Part 6) Certificates of Installation, Acceptance and Verification? Who determines which certificate is required for my permit application? Will DBI inspectors collect these certificates before the Certificate of Occupancy is issued?</w:t>
      </w:r>
    </w:p>
    <w:p w:rsidR="00A837D0" w:rsidRPr="00916781" w:rsidRDefault="00E46F3B" w:rsidP="00E27BC5">
      <w:pPr>
        <w:pStyle w:val="Header"/>
        <w:numPr>
          <w:ilvl w:val="0"/>
          <w:numId w:val="10"/>
        </w:numPr>
        <w:tabs>
          <w:tab w:val="clear" w:pos="4320"/>
          <w:tab w:val="clear" w:pos="8640"/>
        </w:tabs>
        <w:ind w:right="-245"/>
        <w:rPr>
          <w:rFonts w:cs="Arial"/>
          <w:b/>
          <w:i/>
          <w:sz w:val="22"/>
          <w:szCs w:val="22"/>
        </w:rPr>
      </w:pPr>
      <w:r w:rsidRPr="00916781">
        <w:rPr>
          <w:rFonts w:cs="Arial"/>
          <w:sz w:val="22"/>
          <w:szCs w:val="22"/>
        </w:rPr>
        <w:t>The e</w:t>
      </w:r>
      <w:r w:rsidR="00AA4ECD" w:rsidRPr="00916781">
        <w:rPr>
          <w:rFonts w:cs="Arial"/>
          <w:sz w:val="22"/>
          <w:szCs w:val="22"/>
        </w:rPr>
        <w:t>ngineer</w:t>
      </w:r>
      <w:r w:rsidRPr="00916781">
        <w:rPr>
          <w:rFonts w:cs="Arial"/>
          <w:sz w:val="22"/>
          <w:szCs w:val="22"/>
        </w:rPr>
        <w:t>s</w:t>
      </w:r>
      <w:r w:rsidR="00956415">
        <w:rPr>
          <w:rFonts w:cs="Arial"/>
          <w:sz w:val="22"/>
          <w:szCs w:val="22"/>
        </w:rPr>
        <w:t>/</w:t>
      </w:r>
      <w:r w:rsidR="00A837D0" w:rsidRPr="00916781">
        <w:rPr>
          <w:rFonts w:cs="Arial"/>
          <w:sz w:val="22"/>
          <w:szCs w:val="22"/>
        </w:rPr>
        <w:t xml:space="preserve">contractors, </w:t>
      </w:r>
      <w:r w:rsidR="00E022A1" w:rsidRPr="00916781">
        <w:rPr>
          <w:rFonts w:cs="Arial"/>
          <w:sz w:val="22"/>
          <w:szCs w:val="22"/>
        </w:rPr>
        <w:t xml:space="preserve">state </w:t>
      </w:r>
      <w:r w:rsidR="00AA4ECD" w:rsidRPr="00916781">
        <w:rPr>
          <w:rFonts w:cs="Arial"/>
          <w:sz w:val="22"/>
          <w:szCs w:val="22"/>
        </w:rPr>
        <w:t>certified energy specialists, and</w:t>
      </w:r>
      <w:r w:rsidR="00E022A1" w:rsidRPr="00916781">
        <w:rPr>
          <w:rFonts w:cs="Arial"/>
          <w:sz w:val="22"/>
          <w:szCs w:val="22"/>
        </w:rPr>
        <w:t xml:space="preserve"> HERS raters respectively </w:t>
      </w:r>
      <w:r w:rsidR="00A837D0" w:rsidRPr="00916781">
        <w:rPr>
          <w:rFonts w:cs="Arial"/>
          <w:sz w:val="22"/>
          <w:szCs w:val="22"/>
        </w:rPr>
        <w:t>are responsible for completing the Certificates of Installation, Acceptance and Verification. The specific certificates required for your permit application will be identified by Engineer/Architect of Record on the Notice, Title-24 Energy Inspection Require</w:t>
      </w:r>
      <w:r w:rsidR="00231E05" w:rsidRPr="00916781">
        <w:rPr>
          <w:rFonts w:cs="Arial"/>
          <w:sz w:val="22"/>
          <w:szCs w:val="22"/>
        </w:rPr>
        <w:t>ments</w:t>
      </w:r>
      <w:r w:rsidR="00A837D0" w:rsidRPr="00916781">
        <w:rPr>
          <w:rFonts w:cs="Arial"/>
          <w:sz w:val="22"/>
          <w:szCs w:val="22"/>
        </w:rPr>
        <w:t xml:space="preserve"> (high-rise Residential and Non-residential), which is available as attachments to Information Sheet MEP-04. These Notices </w:t>
      </w:r>
      <w:r w:rsidR="00E022A1" w:rsidRPr="00916781">
        <w:rPr>
          <w:rFonts w:cs="Arial"/>
          <w:sz w:val="22"/>
          <w:szCs w:val="22"/>
        </w:rPr>
        <w:t xml:space="preserve">(11x17) </w:t>
      </w:r>
      <w:r w:rsidR="00A837D0" w:rsidRPr="00916781">
        <w:rPr>
          <w:rFonts w:cs="Arial"/>
          <w:sz w:val="22"/>
          <w:szCs w:val="22"/>
        </w:rPr>
        <w:t xml:space="preserve">shall be affixed to the front of your permit plan set before they are submitted for DBI plan review. Once reviewed and approved by DBI plan checkers, these required energy inspection items will be recorded in DBI’s Permit Tracking System (PTS). The respective DBI inspectors will verify these checked energy related items in the field against the checklist on the Notices, but will not collect these certificates during their visits. It is the responsibility of the Engineer/Architect of Record to collect all the completed and signed certificates from the responsible parties, and email them to the DBI Energy Inspection staff at </w:t>
      </w:r>
      <w:hyperlink r:id="rId11" w:history="1">
        <w:r w:rsidR="00A837D0" w:rsidRPr="00916781">
          <w:rPr>
            <w:rStyle w:val="Hyperlink"/>
            <w:rFonts w:cs="Arial"/>
            <w:sz w:val="22"/>
            <w:szCs w:val="22"/>
          </w:rPr>
          <w:t>dbi.energyinspections@sfgov.org</w:t>
        </w:r>
      </w:hyperlink>
      <w:r w:rsidR="00A837D0" w:rsidRPr="00916781">
        <w:rPr>
          <w:rFonts w:cs="Arial"/>
          <w:sz w:val="22"/>
          <w:szCs w:val="22"/>
        </w:rPr>
        <w:t>. Once received by DBI staff, they will be checked off again</w:t>
      </w:r>
      <w:r w:rsidR="00231E05" w:rsidRPr="00916781">
        <w:rPr>
          <w:rFonts w:cs="Arial"/>
          <w:sz w:val="22"/>
          <w:szCs w:val="22"/>
        </w:rPr>
        <w:t>st</w:t>
      </w:r>
      <w:r w:rsidR="00A837D0" w:rsidRPr="00916781">
        <w:rPr>
          <w:rFonts w:cs="Arial"/>
          <w:sz w:val="22"/>
          <w:szCs w:val="22"/>
        </w:rPr>
        <w:t xml:space="preserve"> the list in DBI’s PTS database. The final </w:t>
      </w:r>
      <w:r w:rsidR="007D6AEF">
        <w:rPr>
          <w:rFonts w:cs="Arial"/>
          <w:sz w:val="22"/>
          <w:szCs w:val="22"/>
        </w:rPr>
        <w:t>Certificate of Occupancy</w:t>
      </w:r>
      <w:r w:rsidR="00A837D0" w:rsidRPr="00916781">
        <w:rPr>
          <w:rFonts w:cs="Arial"/>
          <w:sz w:val="22"/>
          <w:szCs w:val="22"/>
        </w:rPr>
        <w:t xml:space="preserve"> will not be issued until all required Title-24 energy items are cleared.</w:t>
      </w:r>
    </w:p>
    <w:p w:rsidR="004932B9" w:rsidRPr="00916781" w:rsidRDefault="004932B9" w:rsidP="00E27BC5">
      <w:pPr>
        <w:pStyle w:val="Header"/>
        <w:tabs>
          <w:tab w:val="clear" w:pos="4320"/>
          <w:tab w:val="clear" w:pos="8640"/>
        </w:tabs>
        <w:ind w:right="-245"/>
        <w:rPr>
          <w:rFonts w:cs="Arial"/>
          <w:sz w:val="22"/>
          <w:szCs w:val="22"/>
        </w:rPr>
      </w:pPr>
    </w:p>
    <w:p w:rsidR="0006200B" w:rsidRPr="00916781" w:rsidRDefault="0006200B" w:rsidP="00E27BC5">
      <w:pPr>
        <w:tabs>
          <w:tab w:val="left" w:pos="720"/>
          <w:tab w:val="left" w:pos="735"/>
          <w:tab w:val="left" w:pos="1080"/>
          <w:tab w:val="left" w:pos="1440"/>
        </w:tabs>
        <w:ind w:right="-245"/>
        <w:rPr>
          <w:rFonts w:cs="Arial"/>
          <w:bCs w:val="0"/>
          <w:sz w:val="22"/>
          <w:szCs w:val="22"/>
        </w:rPr>
      </w:pPr>
    </w:p>
    <w:p w:rsidR="008A4B2C" w:rsidRPr="00916781" w:rsidRDefault="001C2063" w:rsidP="00E27BC5">
      <w:pPr>
        <w:tabs>
          <w:tab w:val="left" w:pos="-1080"/>
          <w:tab w:val="left" w:pos="-720"/>
          <w:tab w:val="left" w:pos="720"/>
          <w:tab w:val="left" w:pos="1080"/>
          <w:tab w:val="left" w:pos="1440"/>
          <w:tab w:val="left" w:pos="1800"/>
          <w:tab w:val="left" w:pos="2160"/>
          <w:tab w:val="left" w:pos="2520"/>
          <w:tab w:val="left" w:pos="3330"/>
          <w:tab w:val="left" w:pos="3690"/>
          <w:tab w:val="left" w:pos="4695"/>
          <w:tab w:val="left" w:pos="5540"/>
          <w:tab w:val="left" w:pos="6220"/>
        </w:tabs>
        <w:ind w:right="-245"/>
        <w:rPr>
          <w:rFonts w:cs="Arial"/>
          <w:b/>
          <w:sz w:val="22"/>
          <w:szCs w:val="22"/>
        </w:rPr>
      </w:pPr>
      <w:r w:rsidRPr="00916781">
        <w:rPr>
          <w:rFonts w:cs="Arial"/>
          <w:b/>
          <w:sz w:val="22"/>
          <w:szCs w:val="22"/>
        </w:rPr>
        <w:t xml:space="preserve">Effective Date of the Provisions of this </w:t>
      </w:r>
      <w:r w:rsidR="00D23DDD" w:rsidRPr="00916781">
        <w:rPr>
          <w:rFonts w:cs="Arial"/>
          <w:b/>
          <w:sz w:val="22"/>
          <w:szCs w:val="22"/>
        </w:rPr>
        <w:t>Information S</w:t>
      </w:r>
      <w:r w:rsidR="00CE6684" w:rsidRPr="00916781">
        <w:rPr>
          <w:rFonts w:cs="Arial"/>
          <w:b/>
          <w:sz w:val="22"/>
          <w:szCs w:val="22"/>
        </w:rPr>
        <w:t>heet</w:t>
      </w:r>
    </w:p>
    <w:p w:rsidR="002F64BC" w:rsidRPr="00916781" w:rsidRDefault="002F64BC" w:rsidP="00E27BC5">
      <w:pPr>
        <w:tabs>
          <w:tab w:val="left" w:pos="-1080"/>
          <w:tab w:val="left" w:pos="-720"/>
          <w:tab w:val="left" w:pos="720"/>
          <w:tab w:val="left" w:pos="1080"/>
          <w:tab w:val="left" w:pos="1440"/>
          <w:tab w:val="left" w:pos="1800"/>
          <w:tab w:val="left" w:pos="2160"/>
          <w:tab w:val="left" w:pos="2520"/>
          <w:tab w:val="left" w:pos="3330"/>
          <w:tab w:val="left" w:pos="3690"/>
          <w:tab w:val="left" w:pos="4695"/>
          <w:tab w:val="left" w:pos="5540"/>
          <w:tab w:val="left" w:pos="6220"/>
        </w:tabs>
        <w:ind w:right="-245"/>
        <w:rPr>
          <w:rFonts w:cs="Arial"/>
          <w:sz w:val="22"/>
          <w:szCs w:val="22"/>
        </w:rPr>
      </w:pPr>
    </w:p>
    <w:p w:rsidR="001C2063" w:rsidRPr="00916781" w:rsidRDefault="002F64BC" w:rsidP="00E27BC5">
      <w:pPr>
        <w:tabs>
          <w:tab w:val="left" w:pos="-1080"/>
          <w:tab w:val="left" w:pos="-720"/>
          <w:tab w:val="left" w:pos="720"/>
          <w:tab w:val="left" w:pos="1080"/>
          <w:tab w:val="left" w:pos="1440"/>
          <w:tab w:val="left" w:pos="1800"/>
          <w:tab w:val="left" w:pos="2160"/>
          <w:tab w:val="left" w:pos="2520"/>
          <w:tab w:val="left" w:pos="3330"/>
          <w:tab w:val="left" w:pos="3690"/>
          <w:tab w:val="left" w:pos="4695"/>
          <w:tab w:val="left" w:pos="5540"/>
          <w:tab w:val="left" w:pos="6220"/>
        </w:tabs>
        <w:ind w:right="-245"/>
        <w:rPr>
          <w:rFonts w:cs="Arial"/>
          <w:strike/>
          <w:sz w:val="22"/>
          <w:szCs w:val="22"/>
        </w:rPr>
      </w:pPr>
      <w:r w:rsidRPr="00916781">
        <w:rPr>
          <w:rFonts w:cs="Arial"/>
          <w:sz w:val="22"/>
          <w:szCs w:val="22"/>
        </w:rPr>
        <w:t xml:space="preserve">The provisions of this </w:t>
      </w:r>
      <w:r w:rsidR="00D23DDD" w:rsidRPr="00916781">
        <w:rPr>
          <w:rFonts w:cs="Arial"/>
          <w:sz w:val="22"/>
          <w:szCs w:val="22"/>
        </w:rPr>
        <w:t>i</w:t>
      </w:r>
      <w:r w:rsidR="00D0311E" w:rsidRPr="00916781">
        <w:rPr>
          <w:rFonts w:cs="Arial"/>
          <w:sz w:val="22"/>
          <w:szCs w:val="22"/>
        </w:rPr>
        <w:t>nforma</w:t>
      </w:r>
      <w:r w:rsidR="00D23DDD" w:rsidRPr="00916781">
        <w:rPr>
          <w:rFonts w:cs="Arial"/>
          <w:sz w:val="22"/>
          <w:szCs w:val="22"/>
        </w:rPr>
        <w:t>tion s</w:t>
      </w:r>
      <w:r w:rsidR="00D0311E" w:rsidRPr="00916781">
        <w:rPr>
          <w:rFonts w:cs="Arial"/>
          <w:sz w:val="22"/>
          <w:szCs w:val="22"/>
        </w:rPr>
        <w:t>heet</w:t>
      </w:r>
      <w:r w:rsidRPr="00916781">
        <w:rPr>
          <w:rFonts w:cs="Arial"/>
          <w:sz w:val="22"/>
          <w:szCs w:val="22"/>
        </w:rPr>
        <w:t xml:space="preserve"> become effective </w:t>
      </w:r>
      <w:r w:rsidR="0015786D" w:rsidRPr="00916781">
        <w:rPr>
          <w:rFonts w:cs="Arial"/>
          <w:sz w:val="22"/>
          <w:szCs w:val="22"/>
        </w:rPr>
        <w:t xml:space="preserve">for building permit applications submitted </w:t>
      </w:r>
      <w:r w:rsidRPr="00916781">
        <w:rPr>
          <w:rFonts w:cs="Arial"/>
          <w:sz w:val="22"/>
          <w:szCs w:val="22"/>
        </w:rPr>
        <w:t>on</w:t>
      </w:r>
      <w:r w:rsidR="00267A2C" w:rsidRPr="00916781">
        <w:rPr>
          <w:rFonts w:cs="Arial"/>
          <w:sz w:val="22"/>
          <w:szCs w:val="22"/>
        </w:rPr>
        <w:t xml:space="preserve"> or after</w:t>
      </w:r>
      <w:r w:rsidR="00CA05C1" w:rsidRPr="00916781">
        <w:rPr>
          <w:rFonts w:cs="Arial"/>
          <w:sz w:val="22"/>
          <w:szCs w:val="22"/>
        </w:rPr>
        <w:t xml:space="preserve"> </w:t>
      </w:r>
      <w:r w:rsidR="008A6EDE" w:rsidRPr="00916781">
        <w:rPr>
          <w:rFonts w:cs="Arial"/>
          <w:sz w:val="22"/>
          <w:szCs w:val="22"/>
        </w:rPr>
        <w:t>July 1, 2014.</w:t>
      </w:r>
    </w:p>
    <w:p w:rsidR="008A4B2C" w:rsidRPr="00916781" w:rsidRDefault="008A4B2C" w:rsidP="00E27BC5">
      <w:pPr>
        <w:tabs>
          <w:tab w:val="left" w:pos="-1080"/>
          <w:tab w:val="left" w:pos="-720"/>
          <w:tab w:val="left" w:pos="720"/>
          <w:tab w:val="left" w:pos="1080"/>
          <w:tab w:val="left" w:pos="1440"/>
          <w:tab w:val="left" w:pos="1800"/>
          <w:tab w:val="left" w:pos="2160"/>
          <w:tab w:val="left" w:pos="2520"/>
          <w:tab w:val="left" w:pos="3330"/>
          <w:tab w:val="left" w:pos="3690"/>
          <w:tab w:val="left" w:pos="4695"/>
          <w:tab w:val="left" w:pos="5540"/>
          <w:tab w:val="left" w:pos="6220"/>
        </w:tabs>
        <w:ind w:right="-245"/>
        <w:rPr>
          <w:rFonts w:cs="Arial"/>
          <w:i/>
          <w:sz w:val="22"/>
          <w:szCs w:val="22"/>
        </w:rPr>
      </w:pPr>
      <w:r w:rsidRPr="00916781">
        <w:rPr>
          <w:rFonts w:cs="Arial"/>
          <w:i/>
          <w:sz w:val="22"/>
          <w:szCs w:val="22"/>
        </w:rPr>
        <w:tab/>
      </w:r>
    </w:p>
    <w:p w:rsidR="00A503F9" w:rsidRDefault="00A503F9" w:rsidP="00E27BC5">
      <w:pPr>
        <w:tabs>
          <w:tab w:val="left" w:pos="-1080"/>
          <w:tab w:val="left" w:pos="-720"/>
          <w:tab w:val="left" w:pos="720"/>
          <w:tab w:val="left" w:pos="1080"/>
          <w:tab w:val="left" w:pos="1440"/>
          <w:tab w:val="left" w:pos="1800"/>
          <w:tab w:val="left" w:pos="2160"/>
          <w:tab w:val="left" w:pos="2520"/>
          <w:tab w:val="left" w:pos="3330"/>
          <w:tab w:val="left" w:pos="3690"/>
          <w:tab w:val="left" w:pos="4695"/>
          <w:tab w:val="left" w:pos="5540"/>
          <w:tab w:val="left" w:pos="6220"/>
        </w:tabs>
        <w:ind w:right="-245"/>
        <w:rPr>
          <w:rFonts w:cs="Arial"/>
          <w:sz w:val="22"/>
          <w:szCs w:val="22"/>
        </w:rPr>
      </w:pPr>
    </w:p>
    <w:p w:rsidR="00A503F9" w:rsidRPr="00916781" w:rsidRDefault="00A503F9" w:rsidP="00E27BC5">
      <w:pPr>
        <w:tabs>
          <w:tab w:val="left" w:pos="-1080"/>
          <w:tab w:val="left" w:pos="-720"/>
          <w:tab w:val="left" w:pos="720"/>
          <w:tab w:val="left" w:pos="1080"/>
          <w:tab w:val="left" w:pos="1440"/>
          <w:tab w:val="left" w:pos="1800"/>
          <w:tab w:val="left" w:pos="2160"/>
          <w:tab w:val="left" w:pos="2520"/>
          <w:tab w:val="left" w:pos="3330"/>
          <w:tab w:val="left" w:pos="3690"/>
          <w:tab w:val="left" w:pos="4695"/>
          <w:tab w:val="left" w:pos="5540"/>
          <w:tab w:val="left" w:pos="6220"/>
        </w:tabs>
        <w:ind w:right="-245"/>
        <w:rPr>
          <w:rFonts w:cs="Arial"/>
          <w:sz w:val="22"/>
          <w:szCs w:val="22"/>
        </w:rPr>
      </w:pPr>
    </w:p>
    <w:p w:rsidR="001F0830" w:rsidRPr="00916781" w:rsidRDefault="00A334CF" w:rsidP="00E27BC5">
      <w:pPr>
        <w:tabs>
          <w:tab w:val="left" w:pos="4590"/>
          <w:tab w:val="left" w:pos="9000"/>
          <w:tab w:val="left" w:pos="9360"/>
          <w:tab w:val="left" w:pos="10800"/>
          <w:tab w:val="left" w:pos="11160"/>
          <w:tab w:val="left" w:pos="11520"/>
          <w:tab w:val="left" w:pos="11880"/>
          <w:tab w:val="left" w:pos="12240"/>
          <w:tab w:val="left" w:pos="12600"/>
          <w:tab w:val="left" w:pos="13410"/>
          <w:tab w:val="left" w:pos="13770"/>
          <w:tab w:val="left" w:pos="15620"/>
          <w:tab w:val="left" w:pos="16300"/>
        </w:tabs>
        <w:ind w:right="-245"/>
        <w:rPr>
          <w:rFonts w:cs="Arial"/>
          <w:sz w:val="22"/>
          <w:szCs w:val="22"/>
          <w:u w:val="single"/>
        </w:rPr>
      </w:pPr>
      <w:r w:rsidRPr="00916781">
        <w:rPr>
          <w:rFonts w:cs="Arial"/>
          <w:sz w:val="22"/>
          <w:szCs w:val="22"/>
          <w:u w:val="single"/>
        </w:rPr>
        <w:tab/>
      </w:r>
      <w:r w:rsidR="00E27BC5">
        <w:rPr>
          <w:rFonts w:cs="Arial"/>
          <w:sz w:val="22"/>
          <w:szCs w:val="22"/>
          <w:u w:val="single"/>
        </w:rPr>
        <w:t>__________</w:t>
      </w:r>
    </w:p>
    <w:p w:rsidR="008A4B2C" w:rsidRPr="00916781" w:rsidRDefault="00A334CF" w:rsidP="00E27BC5">
      <w:pPr>
        <w:tabs>
          <w:tab w:val="left" w:pos="-1080"/>
          <w:tab w:val="left" w:pos="-720"/>
          <w:tab w:val="left" w:pos="720"/>
          <w:tab w:val="left" w:pos="1080"/>
          <w:tab w:val="left" w:pos="1440"/>
          <w:tab w:val="left" w:pos="1800"/>
          <w:tab w:val="left" w:pos="2138"/>
          <w:tab w:val="left" w:pos="3240"/>
          <w:tab w:val="left" w:pos="4320"/>
          <w:tab w:val="left" w:pos="5540"/>
          <w:tab w:val="left" w:pos="6220"/>
          <w:tab w:val="left" w:pos="8280"/>
          <w:tab w:val="right" w:pos="8995"/>
        </w:tabs>
        <w:ind w:right="-245"/>
        <w:rPr>
          <w:rFonts w:cs="Arial"/>
          <w:sz w:val="22"/>
          <w:szCs w:val="22"/>
        </w:rPr>
      </w:pPr>
      <w:r w:rsidRPr="00916781">
        <w:rPr>
          <w:rFonts w:cs="Arial"/>
          <w:sz w:val="22"/>
          <w:szCs w:val="22"/>
        </w:rPr>
        <w:t>Tom C. Hui, S.E.</w:t>
      </w:r>
      <w:r w:rsidR="001F0830" w:rsidRPr="00916781">
        <w:rPr>
          <w:rFonts w:cs="Arial"/>
          <w:sz w:val="22"/>
          <w:szCs w:val="22"/>
        </w:rPr>
        <w:t>, C.B.O.</w:t>
      </w:r>
      <w:r w:rsidR="008F5EFC" w:rsidRPr="00916781">
        <w:rPr>
          <w:rFonts w:cs="Arial"/>
          <w:sz w:val="22"/>
          <w:szCs w:val="22"/>
        </w:rPr>
        <w:t>, D</w:t>
      </w:r>
      <w:r w:rsidR="008A4B2C" w:rsidRPr="00916781">
        <w:rPr>
          <w:rFonts w:cs="Arial"/>
          <w:sz w:val="22"/>
          <w:szCs w:val="22"/>
        </w:rPr>
        <w:t>irector</w:t>
      </w:r>
      <w:r w:rsidR="002C2422" w:rsidRPr="00916781">
        <w:rPr>
          <w:rFonts w:cs="Arial"/>
          <w:sz w:val="22"/>
          <w:szCs w:val="22"/>
        </w:rPr>
        <w:tab/>
        <w:t>Date</w:t>
      </w:r>
      <w:r w:rsidRPr="00916781">
        <w:rPr>
          <w:rFonts w:cs="Arial"/>
          <w:sz w:val="22"/>
          <w:szCs w:val="22"/>
        </w:rPr>
        <w:tab/>
      </w:r>
    </w:p>
    <w:p w:rsidR="008A4B2C" w:rsidRPr="00916781" w:rsidRDefault="008A4B2C" w:rsidP="00E27BC5">
      <w:pPr>
        <w:tabs>
          <w:tab w:val="left" w:pos="-1080"/>
          <w:tab w:val="left" w:pos="-720"/>
          <w:tab w:val="left" w:pos="720"/>
          <w:tab w:val="left" w:pos="1080"/>
          <w:tab w:val="left" w:pos="1440"/>
          <w:tab w:val="left" w:pos="1800"/>
          <w:tab w:val="left" w:pos="2138"/>
          <w:tab w:val="left" w:pos="3240"/>
          <w:tab w:val="left" w:pos="3600"/>
          <w:tab w:val="left" w:pos="5540"/>
          <w:tab w:val="left" w:pos="6220"/>
          <w:tab w:val="left" w:pos="8280"/>
        </w:tabs>
        <w:ind w:right="-245"/>
        <w:rPr>
          <w:rFonts w:cs="Arial"/>
          <w:sz w:val="22"/>
          <w:szCs w:val="22"/>
        </w:rPr>
      </w:pPr>
      <w:r w:rsidRPr="00916781">
        <w:rPr>
          <w:rFonts w:cs="Arial"/>
          <w:sz w:val="22"/>
          <w:szCs w:val="22"/>
        </w:rPr>
        <w:t>Department of Building Inspection</w:t>
      </w:r>
    </w:p>
    <w:p w:rsidR="008F5EFC" w:rsidRDefault="008F5EFC" w:rsidP="007B4FDF">
      <w:pPr>
        <w:tabs>
          <w:tab w:val="left" w:pos="13320"/>
          <w:tab w:val="left" w:pos="13680"/>
          <w:tab w:val="left" w:pos="15120"/>
          <w:tab w:val="left" w:pos="15480"/>
          <w:tab w:val="left" w:pos="15840"/>
          <w:tab w:val="left" w:pos="16200"/>
          <w:tab w:val="left" w:pos="16538"/>
          <w:tab w:val="left" w:pos="17640"/>
          <w:tab w:val="left" w:pos="18000"/>
          <w:tab w:val="left" w:pos="19080"/>
          <w:tab w:val="left" w:pos="19940"/>
          <w:tab w:val="left" w:pos="20620"/>
          <w:tab w:val="left" w:pos="22680"/>
        </w:tabs>
        <w:ind w:right="480"/>
        <w:rPr>
          <w:rFonts w:cs="Arial"/>
          <w:sz w:val="22"/>
          <w:szCs w:val="22"/>
        </w:rPr>
      </w:pPr>
    </w:p>
    <w:p w:rsidR="00916781" w:rsidRDefault="00916781" w:rsidP="007B4FDF">
      <w:pPr>
        <w:tabs>
          <w:tab w:val="left" w:pos="13320"/>
          <w:tab w:val="left" w:pos="13680"/>
          <w:tab w:val="left" w:pos="15120"/>
          <w:tab w:val="left" w:pos="15480"/>
          <w:tab w:val="left" w:pos="15840"/>
          <w:tab w:val="left" w:pos="16200"/>
          <w:tab w:val="left" w:pos="16538"/>
          <w:tab w:val="left" w:pos="17640"/>
          <w:tab w:val="left" w:pos="18000"/>
          <w:tab w:val="left" w:pos="19080"/>
          <w:tab w:val="left" w:pos="19940"/>
          <w:tab w:val="left" w:pos="20620"/>
          <w:tab w:val="left" w:pos="22680"/>
        </w:tabs>
        <w:ind w:right="480"/>
        <w:rPr>
          <w:rFonts w:cs="Arial"/>
          <w:sz w:val="22"/>
          <w:szCs w:val="22"/>
        </w:rPr>
      </w:pPr>
    </w:p>
    <w:p w:rsidR="00916781" w:rsidRPr="00916781" w:rsidRDefault="00B94C06" w:rsidP="007B4FDF">
      <w:pPr>
        <w:tabs>
          <w:tab w:val="left" w:pos="13320"/>
          <w:tab w:val="left" w:pos="13680"/>
          <w:tab w:val="left" w:pos="15120"/>
          <w:tab w:val="left" w:pos="15480"/>
          <w:tab w:val="left" w:pos="15840"/>
          <w:tab w:val="left" w:pos="16200"/>
          <w:tab w:val="left" w:pos="16538"/>
          <w:tab w:val="left" w:pos="17640"/>
          <w:tab w:val="left" w:pos="18000"/>
          <w:tab w:val="left" w:pos="19080"/>
          <w:tab w:val="left" w:pos="19940"/>
          <w:tab w:val="left" w:pos="20620"/>
          <w:tab w:val="left" w:pos="22680"/>
        </w:tabs>
        <w:ind w:right="480"/>
        <w:rPr>
          <w:rFonts w:cs="Arial"/>
          <w:sz w:val="22"/>
          <w:szCs w:val="22"/>
        </w:rPr>
      </w:pPr>
      <w:r>
        <w:rPr>
          <w:rFonts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237490</wp:posOffset>
                </wp:positionV>
                <wp:extent cx="6194425" cy="401955"/>
                <wp:effectExtent l="7620" t="6985" r="825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401955"/>
                        </a:xfrm>
                        <a:prstGeom prst="rect">
                          <a:avLst/>
                        </a:prstGeom>
                        <a:solidFill>
                          <a:srgbClr val="FFFFFF"/>
                        </a:solidFill>
                        <a:ln w="9525">
                          <a:solidFill>
                            <a:srgbClr val="000000"/>
                          </a:solidFill>
                          <a:miter lim="800000"/>
                          <a:headEnd/>
                          <a:tailEnd/>
                        </a:ln>
                      </wps:spPr>
                      <wps:txbx>
                        <w:txbxContent>
                          <w:p w:rsidR="009B570A" w:rsidRDefault="009B570A" w:rsidP="00916781">
                            <w:pPr>
                              <w:rPr>
                                <w:rFonts w:cs="Arial"/>
                                <w:sz w:val="20"/>
                                <w:szCs w:val="20"/>
                              </w:rPr>
                            </w:pPr>
                            <w:r>
                              <w:rPr>
                                <w:rFonts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pt;margin-top:18.7pt;width:487.7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">
                <v:textbox>
                  <w:txbxContent>
                    <w:p w:rsidR="009B570A" w:rsidRDefault="009B570A" w:rsidP="00916781">
                      <w:pPr>
                        <w:rPr>
                          <w:rFonts w:cs="Arial"/>
                          <w:sz w:val="20"/>
                          <w:szCs w:val="20"/>
                        </w:rPr>
                      </w:pPr>
                      <w:r>
                        <w:rPr>
                          <w:rFonts w:cs="Arial"/>
                          <w:sz w:val="20"/>
                          <w:szCs w:val="20"/>
                        </w:rPr>
                        <w:t>This Information Sheet is subject to modification at any time. For the most current version, visit our website at http://www.sfdbi.org</w:t>
                      </w:r>
                    </w:p>
                  </w:txbxContent>
                </v:textbox>
              </v:shape>
            </w:pict>
          </mc:Fallback>
        </mc:AlternateContent>
      </w:r>
    </w:p>
    <w:sectPr w:rsidR="00916781" w:rsidRPr="00916781" w:rsidSect="00625746">
      <w:headerReference w:type="default" r:id="rId12"/>
      <w:footerReference w:type="even" r:id="rId13"/>
      <w:footerReference w:type="default" r:id="rId14"/>
      <w:headerReference w:type="first" r:id="rId15"/>
      <w:footerReference w:type="first" r:id="rId16"/>
      <w:pgSz w:w="12240" w:h="15840" w:code="1"/>
      <w:pgMar w:top="1440" w:right="1325" w:bottom="172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70A" w:rsidRDefault="009B570A">
      <w:r>
        <w:separator/>
      </w:r>
    </w:p>
  </w:endnote>
  <w:endnote w:type="continuationSeparator" w:id="0">
    <w:p w:rsidR="009B570A" w:rsidRDefault="009B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0A" w:rsidRDefault="00B022B4" w:rsidP="00B14176">
    <w:pPr>
      <w:pStyle w:val="Footer"/>
      <w:framePr w:wrap="around" w:vAnchor="text" w:hAnchor="margin" w:xAlign="center" w:y="1"/>
      <w:rPr>
        <w:rStyle w:val="PageNumber"/>
      </w:rPr>
    </w:pPr>
    <w:r>
      <w:rPr>
        <w:rStyle w:val="PageNumber"/>
      </w:rPr>
      <w:fldChar w:fldCharType="begin"/>
    </w:r>
    <w:r w:rsidR="009B570A">
      <w:rPr>
        <w:rStyle w:val="PageNumber"/>
      </w:rPr>
      <w:instrText xml:space="preserve">PAGE  </w:instrText>
    </w:r>
    <w:r>
      <w:rPr>
        <w:rStyle w:val="PageNumber"/>
      </w:rPr>
      <w:fldChar w:fldCharType="end"/>
    </w:r>
  </w:p>
  <w:p w:rsidR="009B570A" w:rsidRDefault="009B5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0A" w:rsidRDefault="00B022B4" w:rsidP="00B14176">
    <w:pPr>
      <w:pStyle w:val="Footer"/>
      <w:framePr w:wrap="around" w:vAnchor="text" w:hAnchor="margin" w:xAlign="center" w:y="1"/>
      <w:rPr>
        <w:rStyle w:val="PageNumber"/>
      </w:rPr>
    </w:pPr>
    <w:r>
      <w:rPr>
        <w:rStyle w:val="PageNumber"/>
      </w:rPr>
      <w:fldChar w:fldCharType="begin"/>
    </w:r>
    <w:r w:rsidR="009B570A">
      <w:rPr>
        <w:rStyle w:val="PageNumber"/>
      </w:rPr>
      <w:instrText xml:space="preserve">PAGE  </w:instrText>
    </w:r>
    <w:r>
      <w:rPr>
        <w:rStyle w:val="PageNumber"/>
      </w:rPr>
      <w:fldChar w:fldCharType="separate"/>
    </w:r>
    <w:r w:rsidR="00210471">
      <w:rPr>
        <w:rStyle w:val="PageNumber"/>
        <w:noProof/>
      </w:rPr>
      <w:t>6</w:t>
    </w:r>
    <w:r>
      <w:rPr>
        <w:rStyle w:val="PageNumber"/>
      </w:rPr>
      <w:fldChar w:fldCharType="end"/>
    </w:r>
  </w:p>
  <w:p w:rsidR="009B570A" w:rsidRDefault="009B5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0A" w:rsidRPr="00284AE3" w:rsidRDefault="009B570A" w:rsidP="006D5657">
    <w:pPr>
      <w:pStyle w:val="Footer"/>
      <w:jc w:val="center"/>
      <w:rPr>
        <w:b/>
        <w:bCs w:val="0"/>
      </w:rPr>
    </w:pPr>
    <w:r>
      <w:rPr>
        <w:b/>
        <w:bCs w:val="0"/>
      </w:rPr>
      <w:t>Technical Services Division</w:t>
    </w:r>
  </w:p>
  <w:p w:rsidR="009B570A" w:rsidRDefault="009B570A" w:rsidP="006D5657">
    <w:pPr>
      <w:pStyle w:val="Footer"/>
      <w:jc w:val="center"/>
      <w:rPr>
        <w:b/>
        <w:bCs w:val="0"/>
        <w:sz w:val="20"/>
      </w:rPr>
    </w:pPr>
    <w:smartTag w:uri="urn:schemas-microsoft-com:office:smarttags" w:element="Street">
      <w:smartTag w:uri="urn:schemas-microsoft-com:office:smarttags" w:element="address">
        <w:r>
          <w:rPr>
            <w:b/>
            <w:bCs w:val="0"/>
            <w:sz w:val="20"/>
          </w:rPr>
          <w:t>1660 Mission Street</w:t>
        </w:r>
      </w:smartTag>
    </w:smartTag>
    <w:r>
      <w:rPr>
        <w:b/>
        <w:bCs w:val="0"/>
        <w:sz w:val="20"/>
      </w:rPr>
      <w:t xml:space="preserve"> – </w:t>
    </w:r>
    <w:smartTag w:uri="urn:schemas-microsoft-com:office:smarttags" w:element="place">
      <w:smartTag w:uri="urn:schemas-microsoft-com:office:smarttags" w:element="City">
        <w:r>
          <w:rPr>
            <w:b/>
            <w:bCs w:val="0"/>
            <w:sz w:val="20"/>
          </w:rPr>
          <w:t>San Francisco</w:t>
        </w:r>
      </w:smartTag>
      <w:r>
        <w:rPr>
          <w:b/>
          <w:bCs w:val="0"/>
          <w:sz w:val="20"/>
        </w:rPr>
        <w:t xml:space="preserve"> </w:t>
      </w:r>
      <w:smartTag w:uri="urn:schemas-microsoft-com:office:smarttags" w:element="State">
        <w:r>
          <w:rPr>
            <w:b/>
            <w:bCs w:val="0"/>
            <w:sz w:val="20"/>
          </w:rPr>
          <w:t>CA</w:t>
        </w:r>
      </w:smartTag>
      <w:r>
        <w:rPr>
          <w:b/>
          <w:bCs w:val="0"/>
          <w:sz w:val="20"/>
        </w:rPr>
        <w:t xml:space="preserve"> </w:t>
      </w:r>
      <w:smartTag w:uri="urn:schemas-microsoft-com:office:smarttags" w:element="PostalCode">
        <w:r>
          <w:rPr>
            <w:b/>
            <w:bCs w:val="0"/>
            <w:sz w:val="20"/>
          </w:rPr>
          <w:t>94103</w:t>
        </w:r>
      </w:smartTag>
    </w:smartTag>
  </w:p>
  <w:p w:rsidR="009B570A" w:rsidRDefault="009B570A" w:rsidP="006D5657">
    <w:pPr>
      <w:pStyle w:val="Footer"/>
      <w:jc w:val="center"/>
      <w:rPr>
        <w:b/>
        <w:bCs w:val="0"/>
        <w:sz w:val="20"/>
      </w:rPr>
    </w:pPr>
    <w:r>
      <w:rPr>
        <w:b/>
        <w:bCs w:val="0"/>
        <w:sz w:val="20"/>
      </w:rPr>
      <w:t>Office (415) 558-6205 – FAX (415) 558-6401</w:t>
    </w:r>
  </w:p>
  <w:p w:rsidR="009B570A" w:rsidRDefault="009B570A" w:rsidP="006D5657">
    <w:pPr>
      <w:pStyle w:val="Footer"/>
      <w:jc w:val="center"/>
    </w:pPr>
    <w:r>
      <w:rPr>
        <w:b/>
        <w:bCs w:val="0"/>
        <w:sz w:val="20"/>
      </w:rPr>
      <w:t>Website: www.sfgov.org/dbi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70A" w:rsidRDefault="009B570A">
      <w:r>
        <w:separator/>
      </w:r>
    </w:p>
  </w:footnote>
  <w:footnote w:type="continuationSeparator" w:id="0">
    <w:p w:rsidR="009B570A" w:rsidRDefault="009B5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0A" w:rsidRDefault="009B570A" w:rsidP="001711E7">
    <w:pPr>
      <w:pStyle w:val="Header"/>
      <w:tabs>
        <w:tab w:val="clear" w:pos="4320"/>
        <w:tab w:val="clear" w:pos="8640"/>
      </w:tabs>
      <w:rPr>
        <w:sz w:val="22"/>
        <w:szCs w:val="22"/>
      </w:rPr>
    </w:pPr>
    <w:r>
      <w:rPr>
        <w:sz w:val="22"/>
        <w:szCs w:val="22"/>
      </w:rPr>
      <w:t>INFORMATION SHEET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40EE0">
      <w:rPr>
        <w:sz w:val="22"/>
        <w:szCs w:val="22"/>
      </w:rPr>
      <w:t>M</w:t>
    </w:r>
    <w:r>
      <w:rPr>
        <w:sz w:val="22"/>
        <w:szCs w:val="22"/>
      </w:rPr>
      <w:t>-02</w:t>
    </w:r>
  </w:p>
  <w:p w:rsidR="009B570A" w:rsidRDefault="009B570A" w:rsidP="001711E7">
    <w:pPr>
      <w:pStyle w:val="Header"/>
      <w:tabs>
        <w:tab w:val="clear" w:pos="4320"/>
        <w:tab w:val="clear" w:pos="8640"/>
      </w:tabs>
      <w:rPr>
        <w:sz w:val="22"/>
        <w:szCs w:val="22"/>
      </w:rPr>
    </w:pPr>
  </w:p>
  <w:p w:rsidR="009B570A" w:rsidRDefault="009B570A" w:rsidP="001711E7">
    <w:pPr>
      <w:pStyle w:val="Header"/>
      <w:tabs>
        <w:tab w:val="clear" w:pos="4320"/>
        <w:tab w:val="clear" w:pos="8640"/>
      </w:tabs>
      <w:rPr>
        <w:sz w:val="22"/>
        <w:szCs w:val="22"/>
      </w:rPr>
    </w:pPr>
  </w:p>
  <w:p w:rsidR="009B570A" w:rsidRPr="00916781" w:rsidRDefault="009B570A" w:rsidP="001711E7">
    <w:pPr>
      <w:pStyle w:val="Header"/>
      <w:tabs>
        <w:tab w:val="clear" w:pos="4320"/>
        <w:tab w:val="clear" w:pos="8640"/>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0A" w:rsidRDefault="009B570A" w:rsidP="00540EE0">
    <w:pPr>
      <w:pStyle w:val="Heading1"/>
      <w:ind w:left="-720" w:right="-515"/>
      <w:rPr>
        <w:sz w:val="20"/>
      </w:rPr>
    </w:pPr>
    <w:r>
      <w:rPr>
        <w:noProof/>
        <w:sz w:val="20"/>
      </w:rPr>
      <w:drawing>
        <wp:anchor distT="0" distB="0" distL="114300" distR="114300" simplePos="0" relativeHeight="251657728" behindDoc="0" locked="0" layoutInCell="1" allowOverlap="1">
          <wp:simplePos x="0" y="0"/>
          <wp:positionH relativeFrom="column">
            <wp:align>center</wp:align>
          </wp:positionH>
          <wp:positionV relativeFrom="paragraph">
            <wp:posOffset>-161925</wp:posOffset>
          </wp:positionV>
          <wp:extent cx="962025" cy="942975"/>
          <wp:effectExtent l="19050" t="0" r="9525" b="0"/>
          <wp:wrapSquare wrapText="bothSides"/>
          <wp:docPr id="5" name="Picture 4"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SEAL"/>
                  <pic:cNvPicPr>
                    <a:picLocks noChangeAspect="1" noChangeArrowheads="1"/>
                  </pic:cNvPicPr>
                </pic:nvPicPr>
                <pic:blipFill>
                  <a:blip r:embed="rId1"/>
                  <a:srcRect/>
                  <a:stretch>
                    <a:fillRect/>
                  </a:stretch>
                </pic:blipFill>
                <pic:spPr bwMode="auto">
                  <a:xfrm>
                    <a:off x="0" y="0"/>
                    <a:ext cx="962025" cy="942975"/>
                  </a:xfrm>
                  <a:prstGeom prst="rect">
                    <a:avLst/>
                  </a:prstGeom>
                  <a:noFill/>
                </pic:spPr>
              </pic:pic>
            </a:graphicData>
          </a:graphic>
        </wp:anchor>
      </w:drawing>
    </w:r>
    <w:r>
      <w:rPr>
        <w:sz w:val="20"/>
      </w:rPr>
      <w:t>City and County of San Francisco</w:t>
    </w:r>
    <w:r>
      <w:rPr>
        <w:sz w:val="20"/>
      </w:rPr>
      <w:tab/>
    </w:r>
    <w:r>
      <w:rPr>
        <w:sz w:val="20"/>
      </w:rPr>
      <w:tab/>
    </w:r>
    <w:r>
      <w:rPr>
        <w:sz w:val="20"/>
      </w:rPr>
      <w:tab/>
    </w:r>
    <w:r>
      <w:rPr>
        <w:sz w:val="20"/>
      </w:rPr>
      <w:tab/>
    </w:r>
    <w:r>
      <w:rPr>
        <w:sz w:val="20"/>
      </w:rPr>
      <w:tab/>
    </w:r>
    <w:r w:rsidR="00540EE0">
      <w:rPr>
        <w:sz w:val="20"/>
      </w:rPr>
      <w:t xml:space="preserve">              </w:t>
    </w:r>
    <w:r>
      <w:rPr>
        <w:sz w:val="20"/>
      </w:rPr>
      <w:t>Edwin M. Lee, Mayor</w:t>
    </w:r>
  </w:p>
  <w:p w:rsidR="009B570A" w:rsidRDefault="009B570A" w:rsidP="00540EE0">
    <w:pPr>
      <w:ind w:left="-720" w:right="-515"/>
    </w:pPr>
    <w:r>
      <w:rPr>
        <w:b/>
        <w:bCs w:val="0"/>
        <w:sz w:val="20"/>
      </w:rPr>
      <w:t>Department of</w:t>
    </w:r>
    <w:r w:rsidR="00540EE0">
      <w:rPr>
        <w:b/>
        <w:bCs w:val="0"/>
        <w:sz w:val="20"/>
      </w:rPr>
      <w:t xml:space="preserve"> Building Inspection</w:t>
    </w:r>
    <w:r w:rsidR="00540EE0">
      <w:rPr>
        <w:b/>
        <w:bCs w:val="0"/>
        <w:sz w:val="20"/>
      </w:rPr>
      <w:tab/>
    </w:r>
    <w:r w:rsidR="00540EE0">
      <w:rPr>
        <w:b/>
        <w:bCs w:val="0"/>
        <w:sz w:val="20"/>
      </w:rPr>
      <w:tab/>
    </w:r>
    <w:r w:rsidR="00540EE0">
      <w:rPr>
        <w:b/>
        <w:bCs w:val="0"/>
        <w:sz w:val="20"/>
      </w:rPr>
      <w:tab/>
    </w:r>
    <w:r w:rsidR="00540EE0">
      <w:rPr>
        <w:b/>
        <w:bCs w:val="0"/>
        <w:sz w:val="20"/>
      </w:rPr>
      <w:tab/>
      <w:t xml:space="preserve">      </w:t>
    </w:r>
    <w:r>
      <w:rPr>
        <w:b/>
        <w:bCs w:val="0"/>
        <w:sz w:val="20"/>
      </w:rPr>
      <w:t>Tom C. Hui, S.E., C.B.O., Director</w:t>
    </w:r>
  </w:p>
  <w:p w:rsidR="009B570A" w:rsidRDefault="009B5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9001D"/>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multilevel"/>
    <w:tmpl w:val="A4F6F56E"/>
    <w:name w:val="WW8Num2"/>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 w15:restartNumberingAfterBreak="0">
    <w:nsid w:val="00000005"/>
    <w:multiLevelType w:val="multilevel"/>
    <w:tmpl w:val="26005B60"/>
    <w:name w:val="WW8Num6"/>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15:restartNumberingAfterBreak="0">
    <w:nsid w:val="00000006"/>
    <w:multiLevelType w:val="multilevel"/>
    <w:tmpl w:val="233E82EA"/>
    <w:name w:val="WW8Num7"/>
    <w:lvl w:ilvl="0">
      <w:start w:val="1"/>
      <w:numFmt w:val="lowerLetter"/>
      <w:lvlText w:val="%1)"/>
      <w:lvlJc w:val="left"/>
      <w:pPr>
        <w:tabs>
          <w:tab w:val="num" w:pos="1800"/>
        </w:tabs>
        <w:ind w:left="1800" w:hanging="360"/>
      </w:pPr>
      <w:rPr>
        <w:rFonts w:ascii="Arial" w:eastAsia="Times New Roman" w:hAnsi="Arial" w:cs="Arial"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ascii="Times New Roman" w:eastAsia="Times New Roman" w:hAnsi="Times New Roman" w:cs="Times New Roman"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4" w15:restartNumberingAfterBreak="0">
    <w:nsid w:val="06FA4D3F"/>
    <w:multiLevelType w:val="hybridMultilevel"/>
    <w:tmpl w:val="C65EAC3E"/>
    <w:lvl w:ilvl="0" w:tplc="0409000F">
      <w:start w:val="1"/>
      <w:numFmt w:val="decimal"/>
      <w:lvlText w:val="%1."/>
      <w:lvlJc w:val="left"/>
      <w:pPr>
        <w:tabs>
          <w:tab w:val="num" w:pos="1080"/>
        </w:tabs>
        <w:ind w:left="1080" w:hanging="360"/>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180"/>
      </w:pPr>
      <w:rPr>
        <w:rFonts w:ascii="Courier New" w:hAnsi="Courier New" w:cs="Courier New" w:hint="default"/>
      </w:rPr>
    </w:lvl>
    <w:lvl w:ilvl="3" w:tplc="0409000F">
      <w:start w:val="1"/>
      <w:numFmt w:val="decimal"/>
      <w:lvlText w:val="%4."/>
      <w:lvlJc w:val="left"/>
      <w:pPr>
        <w:tabs>
          <w:tab w:val="num" w:pos="1800"/>
        </w:tabs>
        <w:ind w:left="1800" w:hanging="360"/>
      </w:pPr>
    </w:lvl>
    <w:lvl w:ilvl="4" w:tplc="BAC0F130">
      <w:start w:val="1"/>
      <w:numFmt w:val="decimal"/>
      <w:lvlText w:val="%5)"/>
      <w:lvlJc w:val="left"/>
      <w:pPr>
        <w:tabs>
          <w:tab w:val="num" w:pos="3960"/>
        </w:tabs>
        <w:ind w:left="3960" w:hanging="360"/>
      </w:pPr>
      <w:rPr>
        <w:rFonts w:hint="default"/>
        <w:b/>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7D6A35"/>
    <w:multiLevelType w:val="hybridMultilevel"/>
    <w:tmpl w:val="C65EAC3E"/>
    <w:lvl w:ilvl="0" w:tplc="0409000F">
      <w:start w:val="1"/>
      <w:numFmt w:val="decimal"/>
      <w:lvlText w:val="%1."/>
      <w:lvlJc w:val="left"/>
      <w:pPr>
        <w:tabs>
          <w:tab w:val="num" w:pos="1080"/>
        </w:tabs>
        <w:ind w:left="1080" w:hanging="360"/>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180"/>
      </w:pPr>
      <w:rPr>
        <w:rFonts w:ascii="Courier New" w:hAnsi="Courier New" w:cs="Courier New" w:hint="default"/>
      </w:rPr>
    </w:lvl>
    <w:lvl w:ilvl="3" w:tplc="0409000F">
      <w:start w:val="1"/>
      <w:numFmt w:val="decimal"/>
      <w:lvlText w:val="%4."/>
      <w:lvlJc w:val="left"/>
      <w:pPr>
        <w:tabs>
          <w:tab w:val="num" w:pos="1800"/>
        </w:tabs>
        <w:ind w:left="1800" w:hanging="360"/>
      </w:pPr>
    </w:lvl>
    <w:lvl w:ilvl="4" w:tplc="BAC0F130">
      <w:start w:val="1"/>
      <w:numFmt w:val="decimal"/>
      <w:lvlText w:val="%5)"/>
      <w:lvlJc w:val="left"/>
      <w:pPr>
        <w:tabs>
          <w:tab w:val="num" w:pos="3960"/>
        </w:tabs>
        <w:ind w:left="3960" w:hanging="360"/>
      </w:pPr>
      <w:rPr>
        <w:rFonts w:hint="default"/>
        <w:b/>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EF6277"/>
    <w:multiLevelType w:val="hybridMultilevel"/>
    <w:tmpl w:val="FE5844F6"/>
    <w:lvl w:ilvl="0" w:tplc="A6C0BD48">
      <w:numFmt w:val="bullet"/>
      <w:lvlText w:val=""/>
      <w:lvlJc w:val="left"/>
      <w:pPr>
        <w:ind w:left="3480" w:hanging="1560"/>
      </w:pPr>
      <w:rPr>
        <w:rFonts w:ascii="Wingdings" w:eastAsia="Times New Roman" w:hAnsi="Wingdings" w:cs="Arial"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25783419"/>
    <w:multiLevelType w:val="hybridMultilevel"/>
    <w:tmpl w:val="AC7C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21B4B"/>
    <w:multiLevelType w:val="hybridMultilevel"/>
    <w:tmpl w:val="8DBE3E5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9A58E9"/>
    <w:multiLevelType w:val="hybridMultilevel"/>
    <w:tmpl w:val="379CCD18"/>
    <w:lvl w:ilvl="0" w:tplc="FDD4372E">
      <w:start w:val="1"/>
      <w:numFmt w:val="upperLetter"/>
      <w:lvlText w:val="%1."/>
      <w:lvlJc w:val="left"/>
      <w:pPr>
        <w:tabs>
          <w:tab w:val="num" w:pos="1080"/>
        </w:tabs>
        <w:ind w:left="1080" w:hanging="360"/>
      </w:pPr>
      <w:rPr>
        <w:rFonts w:ascii="Arial" w:hAnsi="Arial"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1800"/>
        </w:tabs>
        <w:ind w:left="1800" w:hanging="360"/>
      </w:pPr>
    </w:lvl>
    <w:lvl w:ilvl="4" w:tplc="BAC0F130">
      <w:start w:val="1"/>
      <w:numFmt w:val="decimal"/>
      <w:lvlText w:val="%5)"/>
      <w:lvlJc w:val="left"/>
      <w:pPr>
        <w:tabs>
          <w:tab w:val="num" w:pos="3960"/>
        </w:tabs>
        <w:ind w:left="3960" w:hanging="360"/>
      </w:pPr>
      <w:rPr>
        <w:rFonts w:hint="default"/>
        <w:b/>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55B09A8"/>
    <w:multiLevelType w:val="hybridMultilevel"/>
    <w:tmpl w:val="E96A2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491C65"/>
    <w:multiLevelType w:val="hybridMultilevel"/>
    <w:tmpl w:val="E12C15CE"/>
    <w:lvl w:ilvl="0" w:tplc="4E2E9628">
      <w:start w:val="201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26013"/>
    <w:multiLevelType w:val="multilevel"/>
    <w:tmpl w:val="0409001D"/>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457C1D"/>
    <w:multiLevelType w:val="hybridMultilevel"/>
    <w:tmpl w:val="67A48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4C7632"/>
    <w:multiLevelType w:val="hybridMultilevel"/>
    <w:tmpl w:val="48428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F8239F"/>
    <w:multiLevelType w:val="hybridMultilevel"/>
    <w:tmpl w:val="E9643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D55EDD"/>
    <w:multiLevelType w:val="hybridMultilevel"/>
    <w:tmpl w:val="145A4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8B6D24"/>
    <w:multiLevelType w:val="hybridMultilevel"/>
    <w:tmpl w:val="5EC8863A"/>
    <w:lvl w:ilvl="0" w:tplc="0409000F">
      <w:start w:val="1"/>
      <w:numFmt w:val="decimal"/>
      <w:lvlText w:val="%1."/>
      <w:lvlJc w:val="left"/>
      <w:pPr>
        <w:tabs>
          <w:tab w:val="num" w:pos="1080"/>
        </w:tabs>
        <w:ind w:left="1080" w:hanging="360"/>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180"/>
      </w:pPr>
      <w:rPr>
        <w:rFonts w:ascii="Courier New" w:hAnsi="Courier New" w:cs="Courier New" w:hint="default"/>
      </w:rPr>
    </w:lvl>
    <w:lvl w:ilvl="3" w:tplc="0409000F">
      <w:start w:val="1"/>
      <w:numFmt w:val="decimal"/>
      <w:lvlText w:val="%4."/>
      <w:lvlJc w:val="left"/>
      <w:pPr>
        <w:tabs>
          <w:tab w:val="num" w:pos="1800"/>
        </w:tabs>
        <w:ind w:left="1800" w:hanging="360"/>
      </w:pPr>
    </w:lvl>
    <w:lvl w:ilvl="4" w:tplc="BAC0F130">
      <w:start w:val="1"/>
      <w:numFmt w:val="decimal"/>
      <w:lvlText w:val="%5)"/>
      <w:lvlJc w:val="left"/>
      <w:pPr>
        <w:tabs>
          <w:tab w:val="num" w:pos="3960"/>
        </w:tabs>
        <w:ind w:left="3960" w:hanging="360"/>
      </w:pPr>
      <w:rPr>
        <w:rFonts w:hint="default"/>
        <w:b/>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D41CAF"/>
    <w:multiLevelType w:val="hybridMultilevel"/>
    <w:tmpl w:val="1DE06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15"/>
  </w:num>
  <w:num w:numId="5">
    <w:abstractNumId w:val="17"/>
  </w:num>
  <w:num w:numId="6">
    <w:abstractNumId w:val="18"/>
  </w:num>
  <w:num w:numId="7">
    <w:abstractNumId w:val="5"/>
  </w:num>
  <w:num w:numId="8">
    <w:abstractNumId w:val="7"/>
  </w:num>
  <w:num w:numId="9">
    <w:abstractNumId w:val="6"/>
  </w:num>
  <w:num w:numId="10">
    <w:abstractNumId w:val="10"/>
  </w:num>
  <w:num w:numId="11">
    <w:abstractNumId w:val="4"/>
  </w:num>
  <w:num w:numId="12">
    <w:abstractNumId w:val="16"/>
  </w:num>
  <w:num w:numId="13">
    <w:abstractNumId w:val="14"/>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K1jimcXRSm3mnej1zywuKQdi8/20xOUJgtxasNWA4vg7J2ENbVD8GAuq9/iM7mfBAnPDgSeDZqFAzpiLGchVg==" w:salt="3hhkoBfVFBSWXtVJKvkraw=="/>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F6"/>
    <w:rsid w:val="0000151E"/>
    <w:rsid w:val="000046F5"/>
    <w:rsid w:val="00016B3B"/>
    <w:rsid w:val="00024CFB"/>
    <w:rsid w:val="00025DE2"/>
    <w:rsid w:val="00026B90"/>
    <w:rsid w:val="00032B86"/>
    <w:rsid w:val="00034A6C"/>
    <w:rsid w:val="000351F1"/>
    <w:rsid w:val="0005049A"/>
    <w:rsid w:val="0006200B"/>
    <w:rsid w:val="0006403B"/>
    <w:rsid w:val="000658BB"/>
    <w:rsid w:val="000764C3"/>
    <w:rsid w:val="00086B9C"/>
    <w:rsid w:val="000B1CF2"/>
    <w:rsid w:val="000B3656"/>
    <w:rsid w:val="000C0EC3"/>
    <w:rsid w:val="000D316F"/>
    <w:rsid w:val="000D7D32"/>
    <w:rsid w:val="000E34C0"/>
    <w:rsid w:val="000E3A0E"/>
    <w:rsid w:val="000E3F71"/>
    <w:rsid w:val="000F0191"/>
    <w:rsid w:val="000F1071"/>
    <w:rsid w:val="000F2CBF"/>
    <w:rsid w:val="00142E7F"/>
    <w:rsid w:val="0015015A"/>
    <w:rsid w:val="0015786D"/>
    <w:rsid w:val="001711E7"/>
    <w:rsid w:val="00171840"/>
    <w:rsid w:val="00187F75"/>
    <w:rsid w:val="00193282"/>
    <w:rsid w:val="001C13DA"/>
    <w:rsid w:val="001C2063"/>
    <w:rsid w:val="001F0830"/>
    <w:rsid w:val="001F2358"/>
    <w:rsid w:val="00201DA6"/>
    <w:rsid w:val="0020479C"/>
    <w:rsid w:val="00210471"/>
    <w:rsid w:val="0021300B"/>
    <w:rsid w:val="00224E93"/>
    <w:rsid w:val="00225203"/>
    <w:rsid w:val="00231E05"/>
    <w:rsid w:val="002427A5"/>
    <w:rsid w:val="00243B63"/>
    <w:rsid w:val="00244B14"/>
    <w:rsid w:val="00253FF4"/>
    <w:rsid w:val="00267A2C"/>
    <w:rsid w:val="002702EF"/>
    <w:rsid w:val="0027309F"/>
    <w:rsid w:val="00284AE3"/>
    <w:rsid w:val="002B2105"/>
    <w:rsid w:val="002C2422"/>
    <w:rsid w:val="002C748C"/>
    <w:rsid w:val="002C7AF5"/>
    <w:rsid w:val="002D1A31"/>
    <w:rsid w:val="002D2537"/>
    <w:rsid w:val="002E22E3"/>
    <w:rsid w:val="002E47DA"/>
    <w:rsid w:val="002F64BC"/>
    <w:rsid w:val="00313571"/>
    <w:rsid w:val="00320343"/>
    <w:rsid w:val="00335301"/>
    <w:rsid w:val="003726B7"/>
    <w:rsid w:val="003818F6"/>
    <w:rsid w:val="0039734A"/>
    <w:rsid w:val="003B229D"/>
    <w:rsid w:val="003C140F"/>
    <w:rsid w:val="003D624A"/>
    <w:rsid w:val="003F4A85"/>
    <w:rsid w:val="00441F44"/>
    <w:rsid w:val="004457A5"/>
    <w:rsid w:val="004834CE"/>
    <w:rsid w:val="004932B9"/>
    <w:rsid w:val="004F107D"/>
    <w:rsid w:val="004F34CA"/>
    <w:rsid w:val="00520DE1"/>
    <w:rsid w:val="00523121"/>
    <w:rsid w:val="00540EE0"/>
    <w:rsid w:val="00543190"/>
    <w:rsid w:val="005511BC"/>
    <w:rsid w:val="0055562C"/>
    <w:rsid w:val="005618B9"/>
    <w:rsid w:val="005870F6"/>
    <w:rsid w:val="0059747B"/>
    <w:rsid w:val="005A6EAF"/>
    <w:rsid w:val="005B7F78"/>
    <w:rsid w:val="005C1CC3"/>
    <w:rsid w:val="005C6F3E"/>
    <w:rsid w:val="005D080D"/>
    <w:rsid w:val="005F5F28"/>
    <w:rsid w:val="00603A89"/>
    <w:rsid w:val="0061626B"/>
    <w:rsid w:val="00625746"/>
    <w:rsid w:val="00627A01"/>
    <w:rsid w:val="00637116"/>
    <w:rsid w:val="00642090"/>
    <w:rsid w:val="00660902"/>
    <w:rsid w:val="006628C0"/>
    <w:rsid w:val="00663FB9"/>
    <w:rsid w:val="00664EAE"/>
    <w:rsid w:val="00693F1E"/>
    <w:rsid w:val="00696FAD"/>
    <w:rsid w:val="006A1B89"/>
    <w:rsid w:val="006A28E8"/>
    <w:rsid w:val="006C2DD9"/>
    <w:rsid w:val="006C5DB0"/>
    <w:rsid w:val="006D0B0E"/>
    <w:rsid w:val="006D5657"/>
    <w:rsid w:val="006E1887"/>
    <w:rsid w:val="006E4786"/>
    <w:rsid w:val="00701445"/>
    <w:rsid w:val="00702A93"/>
    <w:rsid w:val="007042C7"/>
    <w:rsid w:val="007158AC"/>
    <w:rsid w:val="00757B25"/>
    <w:rsid w:val="00762E12"/>
    <w:rsid w:val="007667CD"/>
    <w:rsid w:val="007727A5"/>
    <w:rsid w:val="00786D6B"/>
    <w:rsid w:val="00794BE8"/>
    <w:rsid w:val="007A1B19"/>
    <w:rsid w:val="007B16FC"/>
    <w:rsid w:val="007B4FDF"/>
    <w:rsid w:val="007D6154"/>
    <w:rsid w:val="007D6AEF"/>
    <w:rsid w:val="00851155"/>
    <w:rsid w:val="00857ED1"/>
    <w:rsid w:val="00880FF1"/>
    <w:rsid w:val="0088763F"/>
    <w:rsid w:val="008A4B2C"/>
    <w:rsid w:val="008A6EDE"/>
    <w:rsid w:val="008B39C7"/>
    <w:rsid w:val="008D0ABE"/>
    <w:rsid w:val="008D3A4B"/>
    <w:rsid w:val="008F28DA"/>
    <w:rsid w:val="008F5EFC"/>
    <w:rsid w:val="00916781"/>
    <w:rsid w:val="0092337A"/>
    <w:rsid w:val="00956415"/>
    <w:rsid w:val="009916A6"/>
    <w:rsid w:val="00993291"/>
    <w:rsid w:val="009A6A49"/>
    <w:rsid w:val="009B2254"/>
    <w:rsid w:val="009B297E"/>
    <w:rsid w:val="009B570A"/>
    <w:rsid w:val="009E18D5"/>
    <w:rsid w:val="00A03993"/>
    <w:rsid w:val="00A07DD5"/>
    <w:rsid w:val="00A1118B"/>
    <w:rsid w:val="00A14CC0"/>
    <w:rsid w:val="00A252CD"/>
    <w:rsid w:val="00A32125"/>
    <w:rsid w:val="00A32976"/>
    <w:rsid w:val="00A334CF"/>
    <w:rsid w:val="00A3567A"/>
    <w:rsid w:val="00A36E32"/>
    <w:rsid w:val="00A50192"/>
    <w:rsid w:val="00A503F9"/>
    <w:rsid w:val="00A60B9D"/>
    <w:rsid w:val="00A837D0"/>
    <w:rsid w:val="00A8640B"/>
    <w:rsid w:val="00AA2063"/>
    <w:rsid w:val="00AA4ECD"/>
    <w:rsid w:val="00AC2495"/>
    <w:rsid w:val="00B022B4"/>
    <w:rsid w:val="00B026F7"/>
    <w:rsid w:val="00B11E4B"/>
    <w:rsid w:val="00B14176"/>
    <w:rsid w:val="00B474EA"/>
    <w:rsid w:val="00B574FB"/>
    <w:rsid w:val="00B62076"/>
    <w:rsid w:val="00B77F90"/>
    <w:rsid w:val="00B94C06"/>
    <w:rsid w:val="00BB522D"/>
    <w:rsid w:val="00BE7743"/>
    <w:rsid w:val="00C001AF"/>
    <w:rsid w:val="00C26A3C"/>
    <w:rsid w:val="00C367BD"/>
    <w:rsid w:val="00C3753C"/>
    <w:rsid w:val="00C527DE"/>
    <w:rsid w:val="00C66BE0"/>
    <w:rsid w:val="00C85F42"/>
    <w:rsid w:val="00CA05C1"/>
    <w:rsid w:val="00CB7DFB"/>
    <w:rsid w:val="00CE1EF2"/>
    <w:rsid w:val="00CE6684"/>
    <w:rsid w:val="00CF0FE0"/>
    <w:rsid w:val="00D0311E"/>
    <w:rsid w:val="00D23DDD"/>
    <w:rsid w:val="00D30004"/>
    <w:rsid w:val="00D31F90"/>
    <w:rsid w:val="00D546AC"/>
    <w:rsid w:val="00D700C7"/>
    <w:rsid w:val="00D82786"/>
    <w:rsid w:val="00DA40C4"/>
    <w:rsid w:val="00DB456A"/>
    <w:rsid w:val="00DB698E"/>
    <w:rsid w:val="00DC247C"/>
    <w:rsid w:val="00DC3F8C"/>
    <w:rsid w:val="00DC55FE"/>
    <w:rsid w:val="00DC7DC5"/>
    <w:rsid w:val="00DE4322"/>
    <w:rsid w:val="00DF3330"/>
    <w:rsid w:val="00DF4768"/>
    <w:rsid w:val="00E022A1"/>
    <w:rsid w:val="00E27BC5"/>
    <w:rsid w:val="00E340A7"/>
    <w:rsid w:val="00E363A1"/>
    <w:rsid w:val="00E46F3B"/>
    <w:rsid w:val="00E560CD"/>
    <w:rsid w:val="00EB7D59"/>
    <w:rsid w:val="00EC7B41"/>
    <w:rsid w:val="00ED10A2"/>
    <w:rsid w:val="00ED5011"/>
    <w:rsid w:val="00EF6C41"/>
    <w:rsid w:val="00F16FBD"/>
    <w:rsid w:val="00F25F46"/>
    <w:rsid w:val="00F278EA"/>
    <w:rsid w:val="00F72DE7"/>
    <w:rsid w:val="00F753DA"/>
    <w:rsid w:val="00F82D88"/>
    <w:rsid w:val="00F87EB9"/>
    <w:rsid w:val="00FB1076"/>
    <w:rsid w:val="00FC2F87"/>
    <w:rsid w:val="00FD1F6B"/>
    <w:rsid w:val="00FD53D5"/>
    <w:rsid w:val="00F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7889"/>
    <o:shapelayout v:ext="edit">
      <o:idmap v:ext="edit" data="1"/>
    </o:shapelayout>
  </w:shapeDefaults>
  <w:decimalSymbol w:val="."/>
  <w:listSeparator w:val=","/>
  <w15:docId w15:val="{CC1B06F5-8785-4FD0-BE12-82FF01C2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8F6"/>
    <w:rPr>
      <w:rFonts w:ascii="Arial" w:hAnsi="Arial"/>
      <w:bCs/>
      <w:sz w:val="24"/>
      <w:szCs w:val="24"/>
    </w:rPr>
  </w:style>
  <w:style w:type="paragraph" w:styleId="Heading1">
    <w:name w:val="heading 1"/>
    <w:basedOn w:val="Normal"/>
    <w:next w:val="Normal"/>
    <w:qFormat/>
    <w:rsid w:val="003818F6"/>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18F6"/>
    <w:pPr>
      <w:tabs>
        <w:tab w:val="center" w:pos="4320"/>
        <w:tab w:val="right" w:pos="8640"/>
      </w:tabs>
    </w:pPr>
  </w:style>
  <w:style w:type="paragraph" w:styleId="Footer">
    <w:name w:val="footer"/>
    <w:basedOn w:val="Normal"/>
    <w:rsid w:val="003818F6"/>
    <w:pPr>
      <w:tabs>
        <w:tab w:val="center" w:pos="4320"/>
        <w:tab w:val="right" w:pos="8640"/>
      </w:tabs>
    </w:pPr>
  </w:style>
  <w:style w:type="paragraph" w:styleId="BodyText">
    <w:name w:val="Body Text"/>
    <w:basedOn w:val="Normal"/>
    <w:rsid w:val="008A4B2C"/>
    <w:pPr>
      <w:widowControl w:val="0"/>
      <w:tabs>
        <w:tab w:val="left" w:pos="-1080"/>
        <w:tab w:val="left" w:pos="-720"/>
        <w:tab w:val="left" w:pos="0"/>
        <w:tab w:val="left" w:pos="720"/>
        <w:tab w:val="left" w:pos="1080"/>
        <w:tab w:val="left" w:pos="1440"/>
        <w:tab w:val="left" w:pos="1800"/>
        <w:tab w:val="left" w:pos="2520"/>
        <w:tab w:val="left" w:pos="3330"/>
        <w:tab w:val="left" w:pos="3690"/>
        <w:tab w:val="left" w:pos="5540"/>
        <w:tab w:val="left" w:pos="6220"/>
      </w:tabs>
      <w:autoSpaceDE w:val="0"/>
      <w:autoSpaceDN w:val="0"/>
      <w:adjustRightInd w:val="0"/>
    </w:pPr>
    <w:rPr>
      <w:rFonts w:cs="Arial"/>
      <w:bCs w:val="0"/>
      <w:sz w:val="20"/>
      <w:szCs w:val="20"/>
    </w:rPr>
  </w:style>
  <w:style w:type="character" w:styleId="PageNumber">
    <w:name w:val="page number"/>
    <w:basedOn w:val="DefaultParagraphFont"/>
    <w:rsid w:val="006C5DB0"/>
  </w:style>
  <w:style w:type="paragraph" w:styleId="BalloonText">
    <w:name w:val="Balloon Text"/>
    <w:basedOn w:val="Normal"/>
    <w:semiHidden/>
    <w:rsid w:val="00244B14"/>
    <w:rPr>
      <w:rFonts w:ascii="Tahoma" w:hAnsi="Tahoma" w:cs="Tahoma"/>
      <w:sz w:val="16"/>
      <w:szCs w:val="16"/>
    </w:rPr>
  </w:style>
  <w:style w:type="paragraph" w:styleId="NoSpacing">
    <w:name w:val="No Spacing"/>
    <w:uiPriority w:val="1"/>
    <w:qFormat/>
    <w:rsid w:val="000351F1"/>
    <w:rPr>
      <w:rFonts w:ascii="Calibri" w:eastAsia="Calibri" w:hAnsi="Calibri"/>
      <w:sz w:val="22"/>
      <w:szCs w:val="22"/>
    </w:rPr>
  </w:style>
  <w:style w:type="character" w:styleId="Hyperlink">
    <w:name w:val="Hyperlink"/>
    <w:uiPriority w:val="99"/>
    <w:unhideWhenUsed/>
    <w:rsid w:val="002C748C"/>
    <w:rPr>
      <w:color w:val="0000FF"/>
      <w:u w:val="single"/>
    </w:rPr>
  </w:style>
  <w:style w:type="character" w:customStyle="1" w:styleId="HeaderChar">
    <w:name w:val="Header Char"/>
    <w:link w:val="Header"/>
    <w:rsid w:val="00DE4322"/>
    <w:rPr>
      <w:rFonts w:ascii="Arial" w:hAnsi="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ca.gov/2013publications/CEC-400-2013-001/appendices/Appendix_A_Compliance_Forms_Lis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i.energyinspections@sfgov.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nergy.ca.gov/2012publications/CEC-400-2012-004/CEC-400-2012-004-CMF-REV2.pdf" TargetMode="External"/><Relationship Id="rId4" Type="http://schemas.openxmlformats.org/officeDocument/2006/relationships/settings" Target="settings.xml"/><Relationship Id="rId9" Type="http://schemas.openxmlformats.org/officeDocument/2006/relationships/hyperlink" Target="mailto:dbi.energyinspections@sfgov.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685DC-FAFF-4D09-8651-A66BB1F5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2597</Words>
  <Characters>14685</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PRELIMINARY DRAFT #5</vt:lpstr>
    </vt:vector>
  </TitlesOfParts>
  <Company>CCSF-DBI</Company>
  <LinksUpToDate>false</LinksUpToDate>
  <CharactersWithSpaces>17248</CharactersWithSpaces>
  <SharedDoc>false</SharedDoc>
  <HLinks>
    <vt:vector size="12" baseType="variant">
      <vt:variant>
        <vt:i4>4587612</vt:i4>
      </vt:variant>
      <vt:variant>
        <vt:i4>3</vt:i4>
      </vt:variant>
      <vt:variant>
        <vt:i4>0</vt:i4>
      </vt:variant>
      <vt:variant>
        <vt:i4>5</vt:i4>
      </vt:variant>
      <vt:variant>
        <vt:lpwstr>http://energy.ca.gov/2012publications/CEC-400-2012-004/CEC-400-2012-004-CMF-REV2.pdf</vt:lpwstr>
      </vt:variant>
      <vt:variant>
        <vt:lpwstr/>
      </vt:variant>
      <vt:variant>
        <vt:i4>2687101</vt:i4>
      </vt:variant>
      <vt:variant>
        <vt:i4>0</vt:i4>
      </vt:variant>
      <vt:variant>
        <vt:i4>0</vt:i4>
      </vt:variant>
      <vt:variant>
        <vt:i4>5</vt:i4>
      </vt:variant>
      <vt:variant>
        <vt:lpwstr>http://energy.ca.gov/2013publications/CEC-400-2013-001/appendices/Appendix_A_Compliance_Forms_List.pdf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DRAFT #5</dc:title>
  <dc:subject/>
  <dc:creator>CCSF-DBI</dc:creator>
  <cp:keywords/>
  <dc:description/>
  <cp:lastModifiedBy>Corazon Ella</cp:lastModifiedBy>
  <cp:revision>6</cp:revision>
  <cp:lastPrinted>2016-04-28T16:21:00Z</cp:lastPrinted>
  <dcterms:created xsi:type="dcterms:W3CDTF">2016-03-31T15:57:00Z</dcterms:created>
  <dcterms:modified xsi:type="dcterms:W3CDTF">2016-04-28T16:27:00Z</dcterms:modified>
</cp:coreProperties>
</file>