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2B" w:rsidRPr="006F3C06" w:rsidRDefault="00586351" w:rsidP="00586351">
      <w:pPr>
        <w:rPr>
          <w:rFonts w:cs="Arial"/>
          <w:b/>
          <w:i/>
        </w:rPr>
      </w:pPr>
      <w:r w:rsidRPr="006F3C06">
        <w:rPr>
          <w:rFonts w:cs="Arial"/>
          <w:b/>
          <w:i/>
        </w:rPr>
        <w:t xml:space="preserve">                                                                                                                                                                 </w:t>
      </w:r>
    </w:p>
    <w:p w:rsidR="00DB325A" w:rsidRDefault="00DB325A" w:rsidP="0099510F">
      <w:pPr>
        <w:jc w:val="center"/>
        <w:rPr>
          <w:rFonts w:cs="Arial"/>
          <w:b/>
          <w:bCs w:val="0"/>
        </w:rPr>
      </w:pPr>
    </w:p>
    <w:p w:rsidR="009B2B2B" w:rsidRDefault="009B2B2B" w:rsidP="0099510F">
      <w:pPr>
        <w:jc w:val="center"/>
        <w:rPr>
          <w:rFonts w:cs="Arial"/>
          <w:b/>
          <w:bCs w:val="0"/>
        </w:rPr>
      </w:pPr>
      <w:r w:rsidRPr="006F3C06">
        <w:rPr>
          <w:rFonts w:cs="Arial"/>
          <w:b/>
          <w:bCs w:val="0"/>
        </w:rPr>
        <w:t>INFORMATION SHEET</w:t>
      </w:r>
    </w:p>
    <w:p w:rsidR="00DB325A" w:rsidRPr="00DB325A" w:rsidRDefault="00DB325A" w:rsidP="0099510F">
      <w:pPr>
        <w:jc w:val="center"/>
        <w:rPr>
          <w:rFonts w:cs="Arial"/>
          <w:sz w:val="16"/>
          <w:szCs w:val="16"/>
        </w:rPr>
      </w:pPr>
    </w:p>
    <w:p w:rsidR="009B2B2B" w:rsidRPr="00DB325A" w:rsidRDefault="009B2B2B" w:rsidP="00C53B7D">
      <w:pPr>
        <w:rPr>
          <w:rFonts w:cs="Arial"/>
          <w:sz w:val="16"/>
          <w:szCs w:val="16"/>
        </w:rPr>
      </w:pPr>
      <w:r w:rsidRPr="00DB325A">
        <w:rPr>
          <w:rFonts w:cs="Arial"/>
          <w:sz w:val="16"/>
          <w:szCs w:val="16"/>
        </w:rPr>
        <w:t xml:space="preserve">                                                                   </w:t>
      </w:r>
    </w:p>
    <w:p w:rsidR="009B2B2B" w:rsidRPr="00DB325A" w:rsidRDefault="009B2B2B" w:rsidP="00C53B7D">
      <w:pPr>
        <w:rPr>
          <w:rFonts w:cs="Arial"/>
          <w:b/>
          <w:bCs w:val="0"/>
          <w:sz w:val="16"/>
          <w:szCs w:val="16"/>
        </w:rPr>
      </w:pPr>
    </w:p>
    <w:p w:rsidR="009B2B2B" w:rsidRPr="006F3C06" w:rsidRDefault="00846A13" w:rsidP="00C53B7D">
      <w:pPr>
        <w:rPr>
          <w:rFonts w:cs="Arial"/>
          <w:lang w:eastAsia="zh-TW"/>
        </w:rPr>
      </w:pPr>
      <w:r>
        <w:rPr>
          <w:noProof/>
        </w:rPr>
        <mc:AlternateContent>
          <mc:Choice Requires="wps">
            <w:drawing>
              <wp:anchor distT="0" distB="0" distL="114300" distR="114300" simplePos="0" relativeHeight="251657728" behindDoc="1" locked="1" layoutInCell="1" allowOverlap="1" wp14:anchorId="5B3BDBE6" wp14:editId="226FDD40">
                <wp:simplePos x="0" y="0"/>
                <wp:positionH relativeFrom="page">
                  <wp:posOffset>704850</wp:posOffset>
                </wp:positionH>
                <wp:positionV relativeFrom="paragraph">
                  <wp:posOffset>-218440</wp:posOffset>
                </wp:positionV>
                <wp:extent cx="6438900" cy="4508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A7AC8" id="Rectangle 3" o:spid="_x0000_s1026" style="position:absolute;margin-left:55.5pt;margin-top:-17.2pt;width:507pt;height: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JG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" fillcolor="black" stroked="f" strokeweight="0">
                <w10:wrap anchorx="page"/>
                <w10:anchorlock/>
              </v:rect>
            </w:pict>
          </mc:Fallback>
        </mc:AlternateContent>
      </w:r>
      <w:r w:rsidR="009B2B2B" w:rsidRPr="006F3C06">
        <w:rPr>
          <w:rFonts w:cs="Arial"/>
          <w:b/>
          <w:bCs w:val="0"/>
        </w:rPr>
        <w:t>NO. G-0</w:t>
      </w:r>
      <w:r w:rsidR="009B2B2B" w:rsidRPr="006F3C06">
        <w:rPr>
          <w:rFonts w:cs="Arial"/>
          <w:b/>
          <w:bCs w:val="0"/>
          <w:lang w:eastAsia="zh-TW"/>
        </w:rPr>
        <w:t>9</w:t>
      </w:r>
    </w:p>
    <w:p w:rsidR="009B2B2B" w:rsidRPr="006F3C06" w:rsidRDefault="009B2B2B" w:rsidP="007B5814">
      <w:pPr>
        <w:tabs>
          <w:tab w:val="left" w:pos="-1440"/>
          <w:tab w:val="left" w:pos="-720"/>
          <w:tab w:val="left" w:pos="1749"/>
          <w:tab w:val="left" w:pos="2138"/>
          <w:tab w:val="left" w:pos="2527"/>
        </w:tabs>
        <w:rPr>
          <w:rFonts w:cs="Arial"/>
        </w:rPr>
      </w:pPr>
    </w:p>
    <w:p w:rsidR="009B2B2B" w:rsidRPr="006F3C06" w:rsidRDefault="009B2B2B" w:rsidP="004C0EF3">
      <w:pPr>
        <w:tabs>
          <w:tab w:val="left" w:pos="-1440"/>
          <w:tab w:val="left" w:pos="-720"/>
          <w:tab w:val="left" w:pos="1749"/>
          <w:tab w:val="left" w:pos="2527"/>
        </w:tabs>
        <w:ind w:left="2138" w:hanging="2138"/>
        <w:rPr>
          <w:rFonts w:cs="Arial"/>
        </w:rPr>
      </w:pPr>
      <w:r w:rsidRPr="006F3C06">
        <w:rPr>
          <w:rFonts w:cs="Arial"/>
          <w:b/>
          <w:bCs w:val="0"/>
        </w:rPr>
        <w:t>DATE</w:t>
      </w:r>
      <w:r w:rsidRPr="006F3C06">
        <w:rPr>
          <w:rFonts w:cs="Arial"/>
          <w:b/>
          <w:bCs w:val="0"/>
        </w:rPr>
        <w:tab/>
        <w:t>:</w:t>
      </w:r>
      <w:r w:rsidRPr="006F3C06">
        <w:rPr>
          <w:rFonts w:cs="Arial"/>
        </w:rPr>
        <w:tab/>
      </w:r>
      <w:r w:rsidR="00F74C30">
        <w:rPr>
          <w:rFonts w:cs="Arial"/>
        </w:rPr>
        <w:t>June</w:t>
      </w:r>
      <w:r w:rsidR="00ED2300" w:rsidRPr="006F3C06">
        <w:rPr>
          <w:rFonts w:cs="Arial"/>
          <w:lang w:eastAsia="zh-TW"/>
        </w:rPr>
        <w:t xml:space="preserve"> </w:t>
      </w:r>
      <w:r w:rsidR="00783355">
        <w:rPr>
          <w:rFonts w:cs="Arial"/>
          <w:lang w:eastAsia="zh-TW"/>
        </w:rPr>
        <w:t>14</w:t>
      </w:r>
      <w:r w:rsidR="009D19DC">
        <w:rPr>
          <w:rFonts w:cs="Arial"/>
          <w:lang w:eastAsia="zh-TW"/>
        </w:rPr>
        <w:t>, 2016</w:t>
      </w:r>
    </w:p>
    <w:p w:rsidR="009B2B2B" w:rsidRPr="006F3C06" w:rsidRDefault="009B2B2B" w:rsidP="007B5814">
      <w:pPr>
        <w:tabs>
          <w:tab w:val="left" w:pos="-1440"/>
          <w:tab w:val="left" w:pos="-720"/>
          <w:tab w:val="left" w:pos="1749"/>
          <w:tab w:val="left" w:pos="2138"/>
          <w:tab w:val="left" w:pos="2527"/>
        </w:tabs>
        <w:rPr>
          <w:rFonts w:cs="Arial"/>
        </w:rPr>
      </w:pPr>
    </w:p>
    <w:p w:rsidR="009B2B2B" w:rsidRPr="006F3C06" w:rsidRDefault="009B2B2B" w:rsidP="007B5814">
      <w:pPr>
        <w:tabs>
          <w:tab w:val="left" w:pos="1728"/>
        </w:tabs>
        <w:ind w:left="2016" w:hanging="2016"/>
      </w:pPr>
      <w:r w:rsidRPr="006F3C06">
        <w:rPr>
          <w:rFonts w:cs="Arial"/>
          <w:b/>
          <w:bCs w:val="0"/>
        </w:rPr>
        <w:t>CATEGORY</w:t>
      </w:r>
      <w:r w:rsidRPr="006F3C06">
        <w:rPr>
          <w:rFonts w:cs="Arial"/>
          <w:b/>
          <w:bCs w:val="0"/>
        </w:rPr>
        <w:tab/>
        <w:t>:</w:t>
      </w:r>
      <w:r w:rsidRPr="006F3C06">
        <w:rPr>
          <w:rFonts w:cs="Arial"/>
        </w:rPr>
        <w:tab/>
        <w:t xml:space="preserve">  General </w:t>
      </w:r>
    </w:p>
    <w:p w:rsidR="009B2B2B" w:rsidRPr="006F3C06" w:rsidRDefault="009B2B2B" w:rsidP="007B5814">
      <w:pPr>
        <w:tabs>
          <w:tab w:val="left" w:pos="1728"/>
        </w:tabs>
        <w:ind w:left="2160" w:hanging="2016"/>
        <w:rPr>
          <w:rFonts w:cs="Arial"/>
          <w:b/>
          <w:bCs w:val="0"/>
        </w:rPr>
      </w:pPr>
    </w:p>
    <w:p w:rsidR="009B2B2B" w:rsidRPr="006F3C06" w:rsidRDefault="009B2B2B" w:rsidP="00E20796">
      <w:pPr>
        <w:tabs>
          <w:tab w:val="left" w:pos="1728"/>
        </w:tabs>
        <w:ind w:left="2160" w:hanging="2160"/>
        <w:rPr>
          <w:b/>
          <w:bCs w:val="0"/>
          <w:lang w:eastAsia="zh-TW"/>
        </w:rPr>
      </w:pPr>
      <w:r w:rsidRPr="006F3C06">
        <w:rPr>
          <w:rFonts w:cs="Arial"/>
          <w:b/>
          <w:bCs w:val="0"/>
        </w:rPr>
        <w:t>SUBJECT</w:t>
      </w:r>
      <w:r w:rsidRPr="006F3C06">
        <w:rPr>
          <w:rFonts w:cs="Arial"/>
        </w:rPr>
        <w:t xml:space="preserve"> </w:t>
      </w:r>
      <w:r w:rsidRPr="006F3C06">
        <w:rPr>
          <w:rFonts w:cs="Arial"/>
        </w:rPr>
        <w:tab/>
      </w:r>
      <w:r w:rsidRPr="006F3C06">
        <w:rPr>
          <w:rFonts w:cs="Arial"/>
          <w:b/>
          <w:bCs w:val="0"/>
        </w:rPr>
        <w:t>:</w:t>
      </w:r>
      <w:r w:rsidRPr="006F3C06">
        <w:rPr>
          <w:rFonts w:cs="Arial"/>
          <w:lang w:eastAsia="zh-TW"/>
        </w:rPr>
        <w:t xml:space="preserve">     </w:t>
      </w:r>
      <w:r w:rsidR="00BF3638" w:rsidRPr="006F3C06">
        <w:rPr>
          <w:rFonts w:cs="Arial"/>
          <w:lang w:eastAsia="zh-TW"/>
        </w:rPr>
        <w:t>Unsafe Buildings, Structure or Property or Public Nuisance Abatement Procedure</w:t>
      </w:r>
    </w:p>
    <w:p w:rsidR="009B2B2B" w:rsidRPr="00DB325A" w:rsidRDefault="009B2B2B" w:rsidP="00344B2E">
      <w:pPr>
        <w:tabs>
          <w:tab w:val="left" w:pos="-1440"/>
          <w:tab w:val="left" w:pos="-720"/>
          <w:tab w:val="left" w:pos="1749"/>
          <w:tab w:val="left" w:pos="2138"/>
          <w:tab w:val="left" w:pos="2527"/>
        </w:tabs>
        <w:rPr>
          <w:rFonts w:cs="Arial"/>
          <w:sz w:val="16"/>
          <w:szCs w:val="16"/>
        </w:rPr>
      </w:pPr>
    </w:p>
    <w:p w:rsidR="009B2B2B" w:rsidRPr="00DB325A" w:rsidRDefault="00846A13" w:rsidP="007B5814">
      <w:pPr>
        <w:tabs>
          <w:tab w:val="left" w:pos="-1440"/>
          <w:tab w:val="left" w:pos="-720"/>
          <w:tab w:val="left" w:pos="1749"/>
          <w:tab w:val="left" w:pos="2138"/>
          <w:tab w:val="left" w:pos="2527"/>
        </w:tabs>
        <w:spacing w:line="67" w:lineRule="exact"/>
        <w:rPr>
          <w:rFonts w:cs="Arial"/>
          <w:sz w:val="22"/>
          <w:szCs w:val="22"/>
        </w:rPr>
      </w:pPr>
      <w:r>
        <w:rPr>
          <w:noProof/>
        </w:rPr>
        <mc:AlternateContent>
          <mc:Choice Requires="wps">
            <w:drawing>
              <wp:anchor distT="0" distB="0" distL="114300" distR="114300" simplePos="0" relativeHeight="251658752" behindDoc="1" locked="1" layoutInCell="0" allowOverlap="1">
                <wp:simplePos x="0" y="0"/>
                <wp:positionH relativeFrom="page">
                  <wp:posOffset>704850</wp:posOffset>
                </wp:positionH>
                <wp:positionV relativeFrom="paragraph">
                  <wp:posOffset>-8890</wp:posOffset>
                </wp:positionV>
                <wp:extent cx="6438900" cy="51435"/>
                <wp:effectExtent l="0" t="2540" r="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514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9B534" id="Rectangle 4" o:spid="_x0000_s1026" style="position:absolute;margin-left:55.5pt;margin-top:-.7pt;width:507pt;height:4.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" o:allowincell="f" fillcolor="black" stroked="f" strokeweight="0">
                <w10:wrap anchorx="page"/>
                <w10:anchorlock/>
              </v:rect>
            </w:pict>
          </mc:Fallback>
        </mc:AlternateContent>
      </w:r>
    </w:p>
    <w:p w:rsidR="009B2B2B" w:rsidRPr="00DB325A" w:rsidRDefault="009B2B2B" w:rsidP="009240F2">
      <w:pPr>
        <w:ind w:left="2160" w:hanging="2160"/>
        <w:rPr>
          <w:rFonts w:cs="Arial"/>
          <w:b/>
          <w:bCs w:val="0"/>
          <w:sz w:val="22"/>
          <w:szCs w:val="22"/>
        </w:rPr>
      </w:pPr>
    </w:p>
    <w:p w:rsidR="00403455" w:rsidRPr="00DB325A" w:rsidRDefault="009B2B2B" w:rsidP="002F3998">
      <w:pPr>
        <w:ind w:left="2160" w:hanging="2160"/>
        <w:rPr>
          <w:rFonts w:cs="Arial"/>
          <w:sz w:val="22"/>
          <w:szCs w:val="22"/>
          <w:lang w:eastAsia="zh-TW"/>
        </w:rPr>
      </w:pPr>
      <w:r w:rsidRPr="00DB325A">
        <w:rPr>
          <w:rFonts w:cs="Arial"/>
          <w:b/>
          <w:bCs w:val="0"/>
          <w:sz w:val="22"/>
          <w:szCs w:val="22"/>
        </w:rPr>
        <w:t>PURPOSE        :</w:t>
      </w:r>
      <w:r w:rsidRPr="00DB325A">
        <w:rPr>
          <w:rFonts w:cs="Arial"/>
          <w:sz w:val="22"/>
          <w:szCs w:val="22"/>
        </w:rPr>
        <w:t xml:space="preserve">     The purpose of this Information Sheet is to</w:t>
      </w:r>
      <w:r w:rsidR="0007629D" w:rsidRPr="00DB325A">
        <w:rPr>
          <w:rFonts w:cs="Arial"/>
          <w:sz w:val="22"/>
          <w:szCs w:val="22"/>
        </w:rPr>
        <w:t xml:space="preserve"> revise the </w:t>
      </w:r>
      <w:r w:rsidR="00403455" w:rsidRPr="00DB325A">
        <w:rPr>
          <w:rFonts w:cs="Arial"/>
          <w:sz w:val="22"/>
          <w:szCs w:val="22"/>
          <w:lang w:eastAsia="zh-TW"/>
        </w:rPr>
        <w:t xml:space="preserve">abatement </w:t>
      </w:r>
      <w:r w:rsidRPr="00DB325A">
        <w:rPr>
          <w:rFonts w:cs="Arial"/>
          <w:sz w:val="22"/>
          <w:szCs w:val="22"/>
          <w:lang w:eastAsia="zh-TW"/>
        </w:rPr>
        <w:t>procedure for</w:t>
      </w:r>
      <w:r w:rsidR="00403455" w:rsidRPr="00DB325A">
        <w:rPr>
          <w:rFonts w:cs="Arial"/>
          <w:sz w:val="22"/>
          <w:szCs w:val="22"/>
          <w:lang w:eastAsia="zh-TW"/>
        </w:rPr>
        <w:t xml:space="preserve"> notice of violations of</w:t>
      </w:r>
      <w:r w:rsidRPr="00DB325A">
        <w:rPr>
          <w:rFonts w:cs="Arial"/>
          <w:sz w:val="22"/>
          <w:szCs w:val="22"/>
          <w:lang w:eastAsia="zh-TW"/>
        </w:rPr>
        <w:t xml:space="preserve"> </w:t>
      </w:r>
      <w:r w:rsidR="00BF3638" w:rsidRPr="00DB325A">
        <w:rPr>
          <w:rFonts w:cs="Arial"/>
          <w:sz w:val="22"/>
          <w:szCs w:val="22"/>
          <w:lang w:eastAsia="zh-TW"/>
        </w:rPr>
        <w:t>unsafe buildings, structur</w:t>
      </w:r>
      <w:r w:rsidR="0007629D" w:rsidRPr="00DB325A">
        <w:rPr>
          <w:rFonts w:cs="Arial"/>
          <w:sz w:val="22"/>
          <w:szCs w:val="22"/>
          <w:lang w:eastAsia="zh-TW"/>
        </w:rPr>
        <w:t>es</w:t>
      </w:r>
      <w:r w:rsidR="004002BE" w:rsidRPr="00DB325A">
        <w:rPr>
          <w:rFonts w:cs="Arial"/>
          <w:b/>
          <w:sz w:val="22"/>
          <w:szCs w:val="22"/>
          <w:lang w:eastAsia="zh-TW"/>
        </w:rPr>
        <w:t>,</w:t>
      </w:r>
      <w:r w:rsidR="00BF3638" w:rsidRPr="00DB325A">
        <w:rPr>
          <w:rFonts w:cs="Arial"/>
          <w:sz w:val="22"/>
          <w:szCs w:val="22"/>
          <w:lang w:eastAsia="zh-TW"/>
        </w:rPr>
        <w:t xml:space="preserve"> property</w:t>
      </w:r>
      <w:r w:rsidR="004002BE" w:rsidRPr="00DB325A">
        <w:rPr>
          <w:rFonts w:cs="Arial"/>
          <w:b/>
          <w:sz w:val="22"/>
          <w:szCs w:val="22"/>
          <w:lang w:eastAsia="zh-TW"/>
        </w:rPr>
        <w:t>,</w:t>
      </w:r>
      <w:r w:rsidR="0007629D" w:rsidRPr="00DB325A">
        <w:rPr>
          <w:rFonts w:cs="Arial"/>
          <w:b/>
          <w:sz w:val="22"/>
          <w:szCs w:val="22"/>
          <w:lang w:eastAsia="zh-TW"/>
        </w:rPr>
        <w:t xml:space="preserve"> </w:t>
      </w:r>
      <w:r w:rsidR="00BF3638" w:rsidRPr="00DB325A">
        <w:rPr>
          <w:rFonts w:cs="Arial"/>
          <w:sz w:val="22"/>
          <w:szCs w:val="22"/>
          <w:lang w:eastAsia="zh-TW"/>
        </w:rPr>
        <w:t>or public nuisance</w:t>
      </w:r>
      <w:r w:rsidR="0007629D" w:rsidRPr="00DB325A">
        <w:rPr>
          <w:rFonts w:cs="Arial"/>
          <w:sz w:val="22"/>
          <w:szCs w:val="22"/>
          <w:lang w:eastAsia="zh-TW"/>
        </w:rPr>
        <w:t xml:space="preserve"> per Ordinance No. 60-16 enacted May 27, 2016. </w:t>
      </w:r>
    </w:p>
    <w:p w:rsidR="00403455" w:rsidRDefault="00403455" w:rsidP="002F3998">
      <w:pPr>
        <w:ind w:left="2160" w:hanging="2160"/>
        <w:rPr>
          <w:rFonts w:cs="Arial"/>
          <w:b/>
          <w:bCs w:val="0"/>
          <w:sz w:val="22"/>
          <w:szCs w:val="22"/>
        </w:rPr>
      </w:pPr>
    </w:p>
    <w:p w:rsidR="00DB325A" w:rsidRPr="00DB325A" w:rsidRDefault="00DB325A" w:rsidP="002F3998">
      <w:pPr>
        <w:ind w:left="2160" w:hanging="2160"/>
        <w:rPr>
          <w:rFonts w:cs="Arial"/>
          <w:b/>
          <w:bCs w:val="0"/>
          <w:sz w:val="22"/>
          <w:szCs w:val="22"/>
        </w:rPr>
      </w:pPr>
    </w:p>
    <w:p w:rsidR="009B2B2B" w:rsidRPr="00DB325A" w:rsidRDefault="009B2B2B" w:rsidP="00783355">
      <w:pPr>
        <w:ind w:left="1980" w:hanging="1980"/>
        <w:rPr>
          <w:rFonts w:cs="Arial"/>
          <w:sz w:val="22"/>
          <w:szCs w:val="22"/>
        </w:rPr>
      </w:pPr>
      <w:r w:rsidRPr="00DB325A">
        <w:rPr>
          <w:rFonts w:cs="Arial"/>
          <w:b/>
          <w:bCs w:val="0"/>
          <w:sz w:val="22"/>
          <w:szCs w:val="22"/>
        </w:rPr>
        <w:t xml:space="preserve">REFERENCE    :     </w:t>
      </w:r>
      <w:r w:rsidRPr="00DB325A">
        <w:rPr>
          <w:rFonts w:cs="Arial"/>
          <w:sz w:val="22"/>
          <w:szCs w:val="22"/>
        </w:rPr>
        <w:t>San Francisco Building Code</w:t>
      </w:r>
    </w:p>
    <w:p w:rsidR="00BF3638" w:rsidRPr="00DB325A" w:rsidRDefault="00BF3638" w:rsidP="00783355">
      <w:pPr>
        <w:ind w:left="1980" w:hanging="1980"/>
        <w:rPr>
          <w:rFonts w:cs="Arial"/>
          <w:sz w:val="22"/>
          <w:szCs w:val="22"/>
        </w:rPr>
      </w:pPr>
      <w:r w:rsidRPr="00DB325A">
        <w:rPr>
          <w:rFonts w:cs="Arial"/>
          <w:b/>
          <w:bCs w:val="0"/>
          <w:sz w:val="22"/>
          <w:szCs w:val="22"/>
        </w:rPr>
        <w:tab/>
      </w:r>
      <w:r w:rsidRPr="00DB325A">
        <w:rPr>
          <w:rFonts w:cs="Arial"/>
          <w:sz w:val="22"/>
          <w:szCs w:val="22"/>
        </w:rPr>
        <w:t>San Francisco Housing Code</w:t>
      </w:r>
    </w:p>
    <w:p w:rsidR="00BF3638" w:rsidRPr="00DB325A" w:rsidRDefault="00BF3638" w:rsidP="00783355">
      <w:pPr>
        <w:ind w:left="1980" w:hanging="1980"/>
        <w:rPr>
          <w:rFonts w:cs="Arial"/>
          <w:sz w:val="22"/>
          <w:szCs w:val="22"/>
        </w:rPr>
      </w:pPr>
      <w:r w:rsidRPr="00DB325A">
        <w:rPr>
          <w:rFonts w:cs="Arial"/>
          <w:sz w:val="22"/>
          <w:szCs w:val="22"/>
        </w:rPr>
        <w:tab/>
        <w:t>San Francisco Electrical Code</w:t>
      </w:r>
    </w:p>
    <w:p w:rsidR="00BF3638" w:rsidRPr="00DB325A" w:rsidRDefault="00BF3638" w:rsidP="00783355">
      <w:pPr>
        <w:ind w:left="1980" w:hanging="1980"/>
        <w:rPr>
          <w:rFonts w:cs="Arial"/>
          <w:sz w:val="22"/>
          <w:szCs w:val="22"/>
        </w:rPr>
      </w:pPr>
      <w:r w:rsidRPr="00DB325A">
        <w:rPr>
          <w:rFonts w:cs="Arial"/>
          <w:sz w:val="22"/>
          <w:szCs w:val="22"/>
        </w:rPr>
        <w:tab/>
        <w:t>San Francisco Plumbing Code</w:t>
      </w:r>
    </w:p>
    <w:p w:rsidR="00BF3638" w:rsidRPr="00DB325A" w:rsidRDefault="00BF3638" w:rsidP="00783355">
      <w:pPr>
        <w:ind w:left="1980" w:hanging="1980"/>
        <w:rPr>
          <w:rFonts w:cs="Arial"/>
          <w:sz w:val="22"/>
          <w:szCs w:val="22"/>
          <w:lang w:eastAsia="zh-TW"/>
        </w:rPr>
      </w:pPr>
      <w:r w:rsidRPr="00DB325A">
        <w:rPr>
          <w:rFonts w:cs="Arial"/>
          <w:b/>
          <w:bCs w:val="0"/>
          <w:sz w:val="22"/>
          <w:szCs w:val="22"/>
        </w:rPr>
        <w:tab/>
      </w:r>
      <w:r w:rsidRPr="00DB325A">
        <w:rPr>
          <w:rFonts w:cs="Arial"/>
          <w:bCs w:val="0"/>
          <w:sz w:val="22"/>
          <w:szCs w:val="22"/>
        </w:rPr>
        <w:t>Ordinance No. 60-16</w:t>
      </w:r>
    </w:p>
    <w:p w:rsidR="009B2B2B" w:rsidRPr="00DB325A" w:rsidRDefault="009B2B2B" w:rsidP="007D513D">
      <w:pPr>
        <w:shd w:val="clear" w:color="auto" w:fill="FFFFFF"/>
        <w:outlineLvl w:val="1"/>
        <w:rPr>
          <w:rFonts w:cs="Arial"/>
          <w:b/>
          <w:bCs w:val="0"/>
          <w:sz w:val="22"/>
          <w:szCs w:val="22"/>
        </w:rPr>
      </w:pPr>
    </w:p>
    <w:p w:rsidR="009B2B2B" w:rsidRPr="00DB325A" w:rsidRDefault="009B2B2B" w:rsidP="00AA0332">
      <w:pPr>
        <w:rPr>
          <w:rFonts w:cs="Arial"/>
          <w:b/>
          <w:bCs w:val="0"/>
          <w:sz w:val="22"/>
          <w:szCs w:val="22"/>
          <w:lang w:eastAsia="zh-TW"/>
        </w:rPr>
      </w:pPr>
    </w:p>
    <w:p w:rsidR="00586351" w:rsidRPr="00DB325A" w:rsidRDefault="00586351" w:rsidP="00AA0332">
      <w:pPr>
        <w:rPr>
          <w:rFonts w:cs="Arial"/>
          <w:b/>
          <w:bCs w:val="0"/>
          <w:sz w:val="22"/>
          <w:szCs w:val="22"/>
        </w:rPr>
      </w:pPr>
      <w:r w:rsidRPr="00DB325A">
        <w:rPr>
          <w:rFonts w:cs="Arial"/>
          <w:b/>
          <w:bCs w:val="0"/>
          <w:sz w:val="22"/>
          <w:szCs w:val="22"/>
        </w:rPr>
        <w:t xml:space="preserve">CODE SECTIONS    :     </w:t>
      </w:r>
    </w:p>
    <w:p w:rsidR="00586351" w:rsidRPr="00DB325A" w:rsidRDefault="00586351" w:rsidP="00AA0332">
      <w:pPr>
        <w:rPr>
          <w:rFonts w:cs="Arial"/>
          <w:b/>
          <w:bCs w:val="0"/>
          <w:sz w:val="22"/>
          <w:szCs w:val="22"/>
        </w:rPr>
      </w:pPr>
      <w:r w:rsidRPr="00DB325A">
        <w:rPr>
          <w:rFonts w:cs="Arial"/>
          <w:b/>
          <w:bCs w:val="0"/>
          <w:sz w:val="22"/>
          <w:szCs w:val="22"/>
        </w:rPr>
        <w:t xml:space="preserve">     </w:t>
      </w:r>
    </w:p>
    <w:p w:rsidR="00595772" w:rsidRPr="00DB325A" w:rsidRDefault="00595772" w:rsidP="001F2272">
      <w:pPr>
        <w:autoSpaceDE w:val="0"/>
        <w:autoSpaceDN w:val="0"/>
        <w:adjustRightInd w:val="0"/>
        <w:rPr>
          <w:rFonts w:cs="Arial"/>
          <w:b/>
          <w:bCs w:val="0"/>
          <w:sz w:val="22"/>
          <w:szCs w:val="22"/>
        </w:rPr>
      </w:pPr>
      <w:r w:rsidRPr="00DB325A">
        <w:rPr>
          <w:rFonts w:cs="Arial"/>
          <w:b/>
          <w:bCs w:val="0"/>
          <w:sz w:val="22"/>
          <w:szCs w:val="22"/>
        </w:rPr>
        <w:t xml:space="preserve">(A). </w:t>
      </w:r>
      <w:r w:rsidR="00692246" w:rsidRPr="00DB325A">
        <w:rPr>
          <w:rFonts w:cs="Arial"/>
          <w:b/>
          <w:bCs w:val="0"/>
          <w:sz w:val="22"/>
          <w:szCs w:val="22"/>
        </w:rPr>
        <w:t xml:space="preserve">San Francisco Building Code </w:t>
      </w:r>
    </w:p>
    <w:p w:rsidR="00595772" w:rsidRPr="00DB325A" w:rsidRDefault="00595772" w:rsidP="001F2272">
      <w:pPr>
        <w:autoSpaceDE w:val="0"/>
        <w:autoSpaceDN w:val="0"/>
        <w:adjustRightInd w:val="0"/>
        <w:rPr>
          <w:rFonts w:cs="Arial"/>
          <w:b/>
          <w:bCs w:val="0"/>
          <w:sz w:val="22"/>
          <w:szCs w:val="22"/>
        </w:rPr>
      </w:pPr>
    </w:p>
    <w:p w:rsidR="001F2272" w:rsidRPr="00DB325A" w:rsidRDefault="00692246" w:rsidP="00595772">
      <w:pPr>
        <w:autoSpaceDE w:val="0"/>
        <w:autoSpaceDN w:val="0"/>
        <w:adjustRightInd w:val="0"/>
        <w:ind w:left="540"/>
        <w:rPr>
          <w:rFonts w:cs="Arial"/>
          <w:b/>
          <w:bCs w:val="0"/>
          <w:sz w:val="22"/>
          <w:szCs w:val="22"/>
        </w:rPr>
      </w:pPr>
      <w:r w:rsidRPr="00DB325A">
        <w:rPr>
          <w:rFonts w:cs="Arial"/>
          <w:b/>
          <w:bCs w:val="0"/>
          <w:sz w:val="22"/>
          <w:szCs w:val="22"/>
        </w:rPr>
        <w:t xml:space="preserve">Section </w:t>
      </w:r>
      <w:r w:rsidR="001F2272" w:rsidRPr="00DB325A">
        <w:rPr>
          <w:rFonts w:cs="Arial"/>
          <w:b/>
          <w:bCs w:val="0"/>
          <w:sz w:val="22"/>
          <w:szCs w:val="22"/>
        </w:rPr>
        <w:t>102A - UNSAFE BUILDINGS, STRUCTURES OR PROPERTY</w:t>
      </w:r>
    </w:p>
    <w:p w:rsidR="001F2272" w:rsidRPr="00DB325A" w:rsidRDefault="001F2272" w:rsidP="00595772">
      <w:pPr>
        <w:autoSpaceDE w:val="0"/>
        <w:autoSpaceDN w:val="0"/>
        <w:adjustRightInd w:val="0"/>
        <w:ind w:left="540"/>
        <w:rPr>
          <w:rFonts w:cs="Arial"/>
          <w:bCs w:val="0"/>
          <w:sz w:val="22"/>
          <w:szCs w:val="22"/>
        </w:rPr>
      </w:pPr>
      <w:r w:rsidRPr="00DB325A">
        <w:rPr>
          <w:rFonts w:cs="Arial"/>
          <w:sz w:val="22"/>
          <w:szCs w:val="22"/>
        </w:rPr>
        <w:t>All buildings, structures, property, or parts thereof, regulated by this code that are structurally unsafe or not provided with adequate egress, or that constitute a fire hazard, or are otherwise dangerous to human life, safety or health of the occupants or the occupants of adjacent properties or the public by reason of inadequate maintenance, dilapidation, obsolescence or abandonment, or by reason of occupancy or use in violation of law or ordinance, or were erected, moved, altered, constructed or maintained in violation of law or ordinance are, for the purpose of this chapter, unsafe. Whenever the Building Official determines by inspection that property or properties either improved or unimproved are unstable because of landslide, subsidence or inundation or</w:t>
      </w:r>
      <w:r w:rsidRPr="00DB325A">
        <w:rPr>
          <w:rFonts w:cs="Arial"/>
          <w:b/>
          <w:bCs w:val="0"/>
          <w:sz w:val="22"/>
          <w:szCs w:val="22"/>
        </w:rPr>
        <w:t xml:space="preserve"> </w:t>
      </w:r>
      <w:r w:rsidRPr="00DB325A">
        <w:rPr>
          <w:rFonts w:cs="Arial"/>
          <w:bCs w:val="0"/>
          <w:sz w:val="22"/>
          <w:szCs w:val="22"/>
        </w:rPr>
        <w:t>that such occurrences are deemed imminent as described above, the Building Official shall give written notice to the owner or owners that said property or properties are unsafe. The notice shall specify the conditions creating the unsafe classification. All such unsafe buildings, structures, property, or portions thereof, are hereby declared to be public nuisances and shall be vacated, repaired, altered or demolished as hereinafter provided.</w:t>
      </w:r>
    </w:p>
    <w:p w:rsidR="001F2272" w:rsidRPr="006F3C06" w:rsidRDefault="001F2272" w:rsidP="00595772">
      <w:pPr>
        <w:autoSpaceDE w:val="0"/>
        <w:autoSpaceDN w:val="0"/>
        <w:adjustRightInd w:val="0"/>
        <w:ind w:left="540"/>
        <w:rPr>
          <w:rFonts w:cs="Arial"/>
          <w:bCs w:val="0"/>
        </w:rPr>
      </w:pPr>
    </w:p>
    <w:p w:rsidR="001F2272" w:rsidRPr="006F3C06" w:rsidRDefault="001F2272" w:rsidP="00595772">
      <w:pPr>
        <w:autoSpaceDE w:val="0"/>
        <w:autoSpaceDN w:val="0"/>
        <w:adjustRightInd w:val="0"/>
        <w:ind w:left="540"/>
        <w:rPr>
          <w:rFonts w:cs="Arial"/>
        </w:rPr>
      </w:pPr>
      <w:r w:rsidRPr="006F3C06">
        <w:rPr>
          <w:rFonts w:cs="Arial"/>
          <w:bCs w:val="0"/>
        </w:rPr>
        <w:t xml:space="preserve"> </w:t>
      </w:r>
      <w:r w:rsidRPr="006F3C06">
        <w:rPr>
          <w:rFonts w:cs="Arial"/>
        </w:rPr>
        <w:t>* * *</w:t>
      </w:r>
    </w:p>
    <w:p w:rsidR="006F3C06" w:rsidRPr="006F3C06" w:rsidRDefault="006F3C06" w:rsidP="00595772">
      <w:pPr>
        <w:autoSpaceDE w:val="0"/>
        <w:autoSpaceDN w:val="0"/>
        <w:adjustRightInd w:val="0"/>
        <w:ind w:left="540"/>
        <w:rPr>
          <w:rFonts w:cs="Arial"/>
        </w:rPr>
      </w:pPr>
    </w:p>
    <w:p w:rsidR="001F2272" w:rsidRPr="00DB325A" w:rsidRDefault="001F2272" w:rsidP="00595772">
      <w:pPr>
        <w:autoSpaceDE w:val="0"/>
        <w:autoSpaceDN w:val="0"/>
        <w:adjustRightInd w:val="0"/>
        <w:ind w:left="540"/>
        <w:rPr>
          <w:rFonts w:cs="Arial"/>
          <w:b/>
          <w:bCs w:val="0"/>
          <w:i/>
          <w:iCs/>
          <w:sz w:val="22"/>
          <w:szCs w:val="22"/>
        </w:rPr>
      </w:pPr>
      <w:r w:rsidRPr="00DB325A">
        <w:rPr>
          <w:rFonts w:cs="Arial"/>
          <w:b/>
          <w:bCs w:val="0"/>
          <w:i/>
          <w:iCs/>
          <w:sz w:val="22"/>
          <w:szCs w:val="22"/>
        </w:rPr>
        <w:t>102A.3 Inspections.</w:t>
      </w:r>
    </w:p>
    <w:p w:rsidR="001F2272" w:rsidRPr="00DB325A" w:rsidRDefault="001F2272" w:rsidP="00595772">
      <w:pPr>
        <w:autoSpaceDE w:val="0"/>
        <w:autoSpaceDN w:val="0"/>
        <w:adjustRightInd w:val="0"/>
        <w:ind w:left="540"/>
        <w:rPr>
          <w:rFonts w:cs="Arial"/>
          <w:i/>
          <w:iCs/>
          <w:sz w:val="22"/>
          <w:szCs w:val="22"/>
        </w:rPr>
      </w:pPr>
      <w:r w:rsidRPr="00DB325A">
        <w:rPr>
          <w:rFonts w:cs="Arial"/>
          <w:i/>
          <w:iCs/>
          <w:sz w:val="22"/>
          <w:szCs w:val="22"/>
        </w:rPr>
        <w:t>The Building Official may inspect or cause the inspection of any building, structure or property</w:t>
      </w:r>
      <w:r w:rsidRPr="00DB325A">
        <w:rPr>
          <w:rFonts w:cs="Arial"/>
          <w:b/>
          <w:bCs w:val="0"/>
          <w:sz w:val="22"/>
          <w:szCs w:val="22"/>
        </w:rPr>
        <w:t xml:space="preserve"> </w:t>
      </w:r>
      <w:r w:rsidRPr="00DB325A">
        <w:rPr>
          <w:rFonts w:cs="Arial"/>
          <w:i/>
          <w:iCs/>
          <w:sz w:val="22"/>
          <w:szCs w:val="22"/>
        </w:rPr>
        <w:t>for the purpose of determining whether it is unsafe whenever:</w:t>
      </w:r>
    </w:p>
    <w:p w:rsidR="001F2272" w:rsidRPr="00DB325A" w:rsidRDefault="001F2272" w:rsidP="00595772">
      <w:pPr>
        <w:pStyle w:val="ListParagraph"/>
        <w:numPr>
          <w:ilvl w:val="0"/>
          <w:numId w:val="40"/>
        </w:numPr>
        <w:autoSpaceDE w:val="0"/>
        <w:autoSpaceDN w:val="0"/>
        <w:adjustRightInd w:val="0"/>
        <w:spacing w:after="0" w:line="240" w:lineRule="auto"/>
        <w:ind w:left="540" w:firstLine="0"/>
        <w:rPr>
          <w:rFonts w:ascii="Arial" w:hAnsi="Arial" w:cs="Arial"/>
          <w:i/>
          <w:iCs/>
        </w:rPr>
      </w:pPr>
      <w:r w:rsidRPr="00DB325A">
        <w:rPr>
          <w:rFonts w:ascii="Arial" w:hAnsi="Arial" w:cs="Arial"/>
          <w:i/>
          <w:iCs/>
        </w:rPr>
        <w:t>The Building Official with reasonable discretion, determines that such inspection is necessary or desirable, or,</w:t>
      </w:r>
    </w:p>
    <w:p w:rsidR="001F2272" w:rsidRPr="00DB325A" w:rsidRDefault="001F2272" w:rsidP="00595772">
      <w:pPr>
        <w:pStyle w:val="ListParagraph"/>
        <w:numPr>
          <w:ilvl w:val="0"/>
          <w:numId w:val="40"/>
        </w:numPr>
        <w:autoSpaceDE w:val="0"/>
        <w:autoSpaceDN w:val="0"/>
        <w:adjustRightInd w:val="0"/>
        <w:spacing w:after="0" w:line="240" w:lineRule="auto"/>
        <w:ind w:left="540" w:firstLine="0"/>
        <w:rPr>
          <w:rFonts w:ascii="Arial" w:hAnsi="Arial" w:cs="Arial"/>
          <w:i/>
          <w:iCs/>
        </w:rPr>
      </w:pPr>
      <w:r w:rsidRPr="00DB325A">
        <w:rPr>
          <w:rFonts w:ascii="Arial" w:hAnsi="Arial" w:cs="Arial"/>
          <w:i/>
          <w:iCs/>
        </w:rPr>
        <w:t>Any person or any agency or department of the City submits to the Building Official a</w:t>
      </w:r>
      <w:r w:rsidRPr="00DB325A">
        <w:rPr>
          <w:rFonts w:ascii="Arial" w:hAnsi="Arial" w:cs="Arial"/>
          <w:b/>
          <w:bCs/>
        </w:rPr>
        <w:t xml:space="preserve"> </w:t>
      </w:r>
      <w:r w:rsidRPr="00DB325A">
        <w:rPr>
          <w:rFonts w:ascii="Arial" w:hAnsi="Arial" w:cs="Arial"/>
          <w:i/>
          <w:iCs/>
        </w:rPr>
        <w:t>complaint which, in the Building Official's opinion, establishes reasonable cause to believe that the</w:t>
      </w:r>
      <w:r w:rsidRPr="00DB325A">
        <w:rPr>
          <w:rFonts w:ascii="Arial" w:hAnsi="Arial" w:cs="Arial"/>
          <w:b/>
          <w:bCs/>
        </w:rPr>
        <w:t xml:space="preserve"> </w:t>
      </w:r>
      <w:r w:rsidRPr="00DB325A">
        <w:rPr>
          <w:rFonts w:ascii="Arial" w:hAnsi="Arial" w:cs="Arial"/>
          <w:i/>
          <w:iCs/>
        </w:rPr>
        <w:t>building, structure or property or any portion thereof is unsafe.</w:t>
      </w:r>
    </w:p>
    <w:p w:rsidR="001F2272" w:rsidRPr="00DB325A" w:rsidRDefault="001F2272" w:rsidP="00595772">
      <w:pPr>
        <w:autoSpaceDE w:val="0"/>
        <w:autoSpaceDN w:val="0"/>
        <w:adjustRightInd w:val="0"/>
        <w:ind w:left="540"/>
        <w:rPr>
          <w:rFonts w:cs="Arial"/>
          <w:b/>
          <w:bCs w:val="0"/>
          <w:i/>
          <w:iCs/>
          <w:sz w:val="22"/>
          <w:szCs w:val="22"/>
        </w:rPr>
      </w:pPr>
    </w:p>
    <w:p w:rsidR="001F2272" w:rsidRPr="00DB325A" w:rsidRDefault="001F2272" w:rsidP="00595772">
      <w:pPr>
        <w:autoSpaceDE w:val="0"/>
        <w:autoSpaceDN w:val="0"/>
        <w:adjustRightInd w:val="0"/>
        <w:ind w:left="540"/>
        <w:rPr>
          <w:rFonts w:cs="Arial"/>
          <w:b/>
          <w:bCs w:val="0"/>
          <w:i/>
          <w:iCs/>
          <w:sz w:val="22"/>
          <w:szCs w:val="22"/>
        </w:rPr>
      </w:pPr>
      <w:r w:rsidRPr="00DB325A">
        <w:rPr>
          <w:rFonts w:cs="Arial"/>
          <w:b/>
          <w:bCs w:val="0"/>
          <w:i/>
          <w:iCs/>
          <w:sz w:val="22"/>
          <w:szCs w:val="22"/>
        </w:rPr>
        <w:t>102A.4 Notice of Municipal Code Violation.</w:t>
      </w:r>
    </w:p>
    <w:p w:rsidR="001F2272" w:rsidRPr="00DB325A" w:rsidRDefault="001F2272" w:rsidP="00595772">
      <w:pPr>
        <w:pStyle w:val="ListParagraph"/>
        <w:numPr>
          <w:ilvl w:val="0"/>
          <w:numId w:val="41"/>
        </w:numPr>
        <w:autoSpaceDE w:val="0"/>
        <w:autoSpaceDN w:val="0"/>
        <w:adjustRightInd w:val="0"/>
        <w:spacing w:after="0" w:line="240" w:lineRule="auto"/>
        <w:ind w:left="540" w:firstLine="0"/>
        <w:rPr>
          <w:rFonts w:ascii="Arial" w:hAnsi="Arial" w:cs="Arial"/>
          <w:i/>
          <w:iCs/>
        </w:rPr>
      </w:pPr>
      <w:r w:rsidRPr="00DB325A">
        <w:rPr>
          <w:rFonts w:ascii="Arial" w:hAnsi="Arial" w:cs="Arial"/>
          <w:i/>
          <w:iCs/>
        </w:rPr>
        <w:t>When the Building Official observes or otherwise determines any condition which renders</w:t>
      </w:r>
      <w:r w:rsidRPr="00DB325A">
        <w:rPr>
          <w:rFonts w:ascii="Arial" w:hAnsi="Arial" w:cs="Arial"/>
          <w:b/>
          <w:bCs/>
        </w:rPr>
        <w:t xml:space="preserve"> </w:t>
      </w:r>
      <w:r w:rsidRPr="00DB325A">
        <w:rPr>
          <w:rFonts w:ascii="Arial" w:hAnsi="Arial" w:cs="Arial"/>
          <w:i/>
          <w:iCs/>
        </w:rPr>
        <w:t>the building, structure or property unsafe, the Building Official shall, within 15 days, serve a Notice of</w:t>
      </w:r>
      <w:r w:rsidRPr="00DB325A">
        <w:rPr>
          <w:rFonts w:ascii="Arial" w:hAnsi="Arial" w:cs="Arial"/>
          <w:b/>
          <w:bCs/>
        </w:rPr>
        <w:t xml:space="preserve"> </w:t>
      </w:r>
      <w:r w:rsidRPr="00DB325A">
        <w:rPr>
          <w:rFonts w:ascii="Arial" w:hAnsi="Arial" w:cs="Arial"/>
          <w:i/>
          <w:iCs/>
        </w:rPr>
        <w:t xml:space="preserve">Municipal Code Violation ("NOV") upon the building owner. The Building Official shall not issue successive NO Vs for the same violation or violations as a means of extending the filing time or the enforcement process or as a means of following up with the building owner. </w:t>
      </w:r>
    </w:p>
    <w:p w:rsidR="001F2272" w:rsidRPr="00DB325A" w:rsidRDefault="001F2272" w:rsidP="00595772">
      <w:pPr>
        <w:pStyle w:val="ListParagraph"/>
        <w:numPr>
          <w:ilvl w:val="0"/>
          <w:numId w:val="41"/>
        </w:numPr>
        <w:autoSpaceDE w:val="0"/>
        <w:autoSpaceDN w:val="0"/>
        <w:adjustRightInd w:val="0"/>
        <w:spacing w:after="0" w:line="240" w:lineRule="auto"/>
        <w:ind w:left="540" w:firstLine="0"/>
        <w:rPr>
          <w:rFonts w:ascii="Arial" w:hAnsi="Arial" w:cs="Arial"/>
          <w:i/>
          <w:iCs/>
        </w:rPr>
      </w:pPr>
      <w:r w:rsidRPr="00DB325A">
        <w:rPr>
          <w:rFonts w:ascii="Arial" w:hAnsi="Arial" w:cs="Arial"/>
          <w:i/>
          <w:iCs/>
        </w:rPr>
        <w:t>The NOV shall identify; each violation observed or otherwise established, including the violations which render the building, structure or property unsafe, and shall state a deadline for the building owner to abate the violations and a date of reinspection. The NOV shall also set forth the</w:t>
      </w:r>
      <w:r w:rsidRPr="00DB325A">
        <w:rPr>
          <w:rFonts w:ascii="Arial" w:hAnsi="Arial" w:cs="Arial"/>
          <w:b/>
          <w:bCs/>
        </w:rPr>
        <w:t xml:space="preserve"> </w:t>
      </w:r>
      <w:r w:rsidRPr="00DB325A">
        <w:rPr>
          <w:rFonts w:ascii="Arial" w:hAnsi="Arial" w:cs="Arial"/>
          <w:i/>
          <w:iCs/>
        </w:rPr>
        <w:t>penalties, fees and costs as prescribed in Sections 102A. 7(d) and 103A of this code. The NOV shall be a public record subject to disclosure pursuant to Administrative Code Chapter 67.</w:t>
      </w:r>
    </w:p>
    <w:p w:rsidR="001F2272" w:rsidRPr="00DB325A" w:rsidRDefault="001F2272" w:rsidP="00595772">
      <w:pPr>
        <w:pStyle w:val="ListParagraph"/>
        <w:numPr>
          <w:ilvl w:val="0"/>
          <w:numId w:val="41"/>
        </w:numPr>
        <w:autoSpaceDE w:val="0"/>
        <w:autoSpaceDN w:val="0"/>
        <w:adjustRightInd w:val="0"/>
        <w:spacing w:after="0" w:line="240" w:lineRule="auto"/>
        <w:ind w:left="540" w:firstLine="0"/>
        <w:rPr>
          <w:rFonts w:ascii="Arial" w:hAnsi="Arial" w:cs="Arial"/>
          <w:i/>
          <w:iCs/>
        </w:rPr>
      </w:pPr>
      <w:r w:rsidRPr="00DB325A">
        <w:rPr>
          <w:rFonts w:ascii="Arial" w:hAnsi="Arial" w:cs="Arial"/>
          <w:i/>
          <w:iCs/>
        </w:rPr>
        <w:t>The Building Official shall mail a copy of the NOV to the building owner by first class mail at the address listed with the Assessor-Recorder's Office. The Building Official shall post the NOV in a conspicuous place on the subject property and make a copy of the NOV available to each tenant of the subject property.</w:t>
      </w:r>
    </w:p>
    <w:p w:rsidR="001F2272" w:rsidRPr="00DB325A" w:rsidRDefault="001F2272" w:rsidP="00595772">
      <w:pPr>
        <w:autoSpaceDE w:val="0"/>
        <w:autoSpaceDN w:val="0"/>
        <w:adjustRightInd w:val="0"/>
        <w:ind w:left="540"/>
        <w:rPr>
          <w:rFonts w:cs="Arial"/>
          <w:i/>
          <w:iCs/>
          <w:sz w:val="22"/>
          <w:szCs w:val="22"/>
        </w:rPr>
      </w:pPr>
    </w:p>
    <w:p w:rsidR="001F2272" w:rsidRPr="00DB325A" w:rsidRDefault="001F2272" w:rsidP="00595772">
      <w:pPr>
        <w:autoSpaceDE w:val="0"/>
        <w:autoSpaceDN w:val="0"/>
        <w:adjustRightInd w:val="0"/>
        <w:ind w:left="540"/>
        <w:rPr>
          <w:rFonts w:cs="Arial"/>
          <w:b/>
          <w:bCs w:val="0"/>
          <w:i/>
          <w:iCs/>
          <w:sz w:val="22"/>
          <w:szCs w:val="22"/>
        </w:rPr>
      </w:pPr>
      <w:r w:rsidRPr="00DB325A">
        <w:rPr>
          <w:rFonts w:cs="Arial"/>
          <w:b/>
          <w:bCs w:val="0"/>
          <w:i/>
          <w:iCs/>
          <w:sz w:val="22"/>
          <w:szCs w:val="22"/>
        </w:rPr>
        <w:t>102A.5 Notice of Administrative Hearing</w:t>
      </w:r>
    </w:p>
    <w:p w:rsidR="001F2272" w:rsidRPr="00DB325A" w:rsidRDefault="001F2272" w:rsidP="00595772">
      <w:pPr>
        <w:pStyle w:val="ListParagraph"/>
        <w:numPr>
          <w:ilvl w:val="0"/>
          <w:numId w:val="42"/>
        </w:numPr>
        <w:autoSpaceDE w:val="0"/>
        <w:autoSpaceDN w:val="0"/>
        <w:adjustRightInd w:val="0"/>
        <w:spacing w:after="0" w:line="240" w:lineRule="auto"/>
        <w:ind w:left="540" w:firstLine="0"/>
        <w:rPr>
          <w:rFonts w:ascii="Arial" w:hAnsi="Arial" w:cs="Arial"/>
          <w:i/>
          <w:iCs/>
        </w:rPr>
      </w:pPr>
      <w:r w:rsidRPr="00DB325A">
        <w:rPr>
          <w:rFonts w:ascii="Arial" w:hAnsi="Arial" w:cs="Arial"/>
          <w:i/>
          <w:iCs/>
        </w:rPr>
        <w:t>If the Building Official determines that the building owner has not corrected the code violations by the deadline provided in the NOV, the Building Official shall schedule an administrative hearing on the violations,</w:t>
      </w:r>
      <w:r w:rsidR="0029716D" w:rsidRPr="00DB325A">
        <w:rPr>
          <w:rFonts w:ascii="Arial" w:hAnsi="Arial" w:cs="Arial"/>
          <w:i/>
          <w:iCs/>
        </w:rPr>
        <w:t xml:space="preserve"> to be heard within 60 days of </w:t>
      </w:r>
      <w:r w:rsidRPr="00DB325A">
        <w:rPr>
          <w:rFonts w:ascii="Arial" w:hAnsi="Arial" w:cs="Arial"/>
          <w:i/>
          <w:iCs/>
        </w:rPr>
        <w:t>the deadline, unless the building owner demonstrates to the Building Official's satisfaction that the building owner has made substantial progress in abating the violations.</w:t>
      </w:r>
    </w:p>
    <w:p w:rsidR="001F2272" w:rsidRPr="00DB325A" w:rsidRDefault="001F2272" w:rsidP="00595772">
      <w:pPr>
        <w:pStyle w:val="ListParagraph"/>
        <w:numPr>
          <w:ilvl w:val="0"/>
          <w:numId w:val="42"/>
        </w:numPr>
        <w:autoSpaceDE w:val="0"/>
        <w:autoSpaceDN w:val="0"/>
        <w:adjustRightInd w:val="0"/>
        <w:spacing w:after="0" w:line="240" w:lineRule="auto"/>
        <w:ind w:left="540" w:firstLine="0"/>
        <w:rPr>
          <w:rFonts w:ascii="Arial" w:hAnsi="Arial" w:cs="Arial"/>
          <w:i/>
          <w:iCs/>
        </w:rPr>
      </w:pPr>
      <w:r w:rsidRPr="00DB325A">
        <w:rPr>
          <w:rFonts w:ascii="Arial" w:hAnsi="Arial" w:cs="Arial"/>
          <w:i/>
          <w:iCs/>
        </w:rPr>
        <w:t>The Building Official shall issue a Notice of Administrative Hearing ("Hearing Notice") to</w:t>
      </w:r>
      <w:r w:rsidRPr="00DB325A">
        <w:rPr>
          <w:rFonts w:ascii="Arial" w:hAnsi="Arial" w:cs="Arial"/>
          <w:b/>
          <w:bCs/>
        </w:rPr>
        <w:t xml:space="preserve"> </w:t>
      </w:r>
      <w:r w:rsidRPr="00DB325A">
        <w:rPr>
          <w:rFonts w:ascii="Arial" w:hAnsi="Arial" w:cs="Arial"/>
          <w:i/>
          <w:iCs/>
        </w:rPr>
        <w:t>the building owner. The Hearing Notice shall state the date, hour and place of the hearing and contain</w:t>
      </w:r>
      <w:r w:rsidRPr="00DB325A">
        <w:rPr>
          <w:rFonts w:ascii="Arial" w:hAnsi="Arial" w:cs="Arial"/>
          <w:b/>
          <w:bCs/>
        </w:rPr>
        <w:t xml:space="preserve"> </w:t>
      </w:r>
      <w:r w:rsidRPr="00DB325A">
        <w:rPr>
          <w:rFonts w:ascii="Arial" w:hAnsi="Arial" w:cs="Arial"/>
          <w:i/>
          <w:iCs/>
        </w:rPr>
        <w:t xml:space="preserve">a conspicuous warning setting forth the penalties, fees and costs prescribed in Sections 102A. </w:t>
      </w:r>
      <w:r w:rsidRPr="00DB325A">
        <w:rPr>
          <w:rFonts w:ascii="Arial" w:hAnsi="Arial" w:cs="Arial"/>
        </w:rPr>
        <w:t>7</w:t>
      </w:r>
      <w:r w:rsidRPr="00DB325A">
        <w:rPr>
          <w:rFonts w:ascii="Arial" w:hAnsi="Arial" w:cs="Arial"/>
          <w:i/>
          <w:iCs/>
        </w:rPr>
        <w:t>(d) and</w:t>
      </w:r>
      <w:r w:rsidRPr="00DB325A">
        <w:rPr>
          <w:rFonts w:ascii="Arial" w:hAnsi="Arial" w:cs="Arial"/>
        </w:rPr>
        <w:t xml:space="preserve"> </w:t>
      </w:r>
      <w:r w:rsidRPr="00DB325A">
        <w:rPr>
          <w:rFonts w:ascii="Arial" w:hAnsi="Arial" w:cs="Arial"/>
          <w:i/>
          <w:iCs/>
        </w:rPr>
        <w:t>103A of this Code. The Hearing Notice shall include a copy of the NOV. The Hearing Notice shall inform all interested parties who desire to be heard in the matter that they may appear to show cause why the property, building or structure, or portion thereof: should not be ordered repaired, altered, vacated and repaired or altered, or vacated and demolished.</w:t>
      </w:r>
    </w:p>
    <w:p w:rsidR="001F2272" w:rsidRPr="00DB325A" w:rsidRDefault="001F2272" w:rsidP="00595772">
      <w:pPr>
        <w:pStyle w:val="ListParagraph"/>
        <w:numPr>
          <w:ilvl w:val="0"/>
          <w:numId w:val="42"/>
        </w:numPr>
        <w:autoSpaceDE w:val="0"/>
        <w:autoSpaceDN w:val="0"/>
        <w:adjustRightInd w:val="0"/>
        <w:spacing w:after="0" w:line="240" w:lineRule="auto"/>
        <w:ind w:left="540" w:firstLine="0"/>
        <w:rPr>
          <w:rFonts w:ascii="Arial" w:hAnsi="Arial" w:cs="Arial"/>
          <w:i/>
          <w:iCs/>
        </w:rPr>
      </w:pPr>
      <w:r w:rsidRPr="00DB325A">
        <w:rPr>
          <w:rFonts w:ascii="Arial" w:hAnsi="Arial" w:cs="Arial"/>
          <w:i/>
          <w:iCs/>
        </w:rPr>
        <w:t>The Building Official shall serve the Hearing Notice on the building owner by certified mail to the building owner at the address listed with the Assessor-Recorder's Office and shall post the NOV in a conspicuous place on the subject property. The Building Official shall mail the Hearing Notice on the building owner at least 10 days prior to the date set for the hearing.</w:t>
      </w:r>
    </w:p>
    <w:p w:rsidR="001F2272" w:rsidRPr="00DB325A" w:rsidRDefault="001F2272" w:rsidP="00595772">
      <w:pPr>
        <w:pStyle w:val="ListParagraph"/>
        <w:numPr>
          <w:ilvl w:val="0"/>
          <w:numId w:val="42"/>
        </w:numPr>
        <w:autoSpaceDE w:val="0"/>
        <w:autoSpaceDN w:val="0"/>
        <w:adjustRightInd w:val="0"/>
        <w:spacing w:after="0" w:line="240" w:lineRule="auto"/>
        <w:ind w:left="540" w:firstLine="0"/>
        <w:rPr>
          <w:rFonts w:ascii="Arial" w:hAnsi="Arial" w:cs="Arial"/>
          <w:i/>
          <w:iCs/>
        </w:rPr>
      </w:pPr>
      <w:r w:rsidRPr="00DB325A">
        <w:rPr>
          <w:rFonts w:ascii="Arial" w:hAnsi="Arial" w:cs="Arial"/>
          <w:i/>
          <w:iCs/>
        </w:rPr>
        <w:t>In addition to serving the NOV on the building owner, the Building Official shall send a copy of the NOV by certified mail to:</w:t>
      </w:r>
    </w:p>
    <w:p w:rsidR="001F2272" w:rsidRPr="00DB325A" w:rsidRDefault="001F2272" w:rsidP="00595772">
      <w:pPr>
        <w:pStyle w:val="ListParagraph"/>
        <w:numPr>
          <w:ilvl w:val="1"/>
          <w:numId w:val="42"/>
        </w:numPr>
        <w:autoSpaceDE w:val="0"/>
        <w:autoSpaceDN w:val="0"/>
        <w:adjustRightInd w:val="0"/>
        <w:spacing w:after="0" w:line="240" w:lineRule="auto"/>
        <w:ind w:left="540" w:firstLine="360"/>
        <w:rPr>
          <w:rFonts w:ascii="Arial" w:hAnsi="Arial" w:cs="Arial"/>
          <w:i/>
          <w:iCs/>
        </w:rPr>
      </w:pPr>
      <w:r w:rsidRPr="00DB325A">
        <w:rPr>
          <w:rFonts w:ascii="Arial" w:hAnsi="Arial" w:cs="Arial"/>
          <w:i/>
          <w:iCs/>
        </w:rPr>
        <w:t>The person, if any, in real or apparent charge and control of the premises involved;</w:t>
      </w:r>
    </w:p>
    <w:p w:rsidR="001F2272" w:rsidRPr="00DB325A" w:rsidRDefault="001F2272" w:rsidP="00595772">
      <w:pPr>
        <w:pStyle w:val="ListParagraph"/>
        <w:numPr>
          <w:ilvl w:val="1"/>
          <w:numId w:val="42"/>
        </w:numPr>
        <w:autoSpaceDE w:val="0"/>
        <w:autoSpaceDN w:val="0"/>
        <w:adjustRightInd w:val="0"/>
        <w:spacing w:after="0" w:line="240" w:lineRule="auto"/>
        <w:ind w:left="540" w:firstLine="360"/>
        <w:rPr>
          <w:rFonts w:ascii="Arial" w:hAnsi="Arial" w:cs="Arial"/>
          <w:i/>
          <w:iCs/>
        </w:rPr>
      </w:pPr>
      <w:r w:rsidRPr="00DB325A">
        <w:rPr>
          <w:rFonts w:ascii="Arial" w:hAnsi="Arial" w:cs="Arial"/>
          <w:i/>
          <w:iCs/>
        </w:rPr>
        <w:t>The holder of any mortgage, deed of trust, lien or encumbrance of record;</w:t>
      </w:r>
    </w:p>
    <w:p w:rsidR="001F2272" w:rsidRPr="00DB325A" w:rsidRDefault="001F2272" w:rsidP="00595772">
      <w:pPr>
        <w:pStyle w:val="ListParagraph"/>
        <w:numPr>
          <w:ilvl w:val="1"/>
          <w:numId w:val="42"/>
        </w:numPr>
        <w:autoSpaceDE w:val="0"/>
        <w:autoSpaceDN w:val="0"/>
        <w:adjustRightInd w:val="0"/>
        <w:spacing w:after="0" w:line="240" w:lineRule="auto"/>
        <w:ind w:left="540" w:firstLine="360"/>
        <w:rPr>
          <w:rFonts w:ascii="Arial" w:hAnsi="Arial" w:cs="Arial"/>
          <w:i/>
          <w:iCs/>
        </w:rPr>
      </w:pPr>
      <w:r w:rsidRPr="00DB325A">
        <w:rPr>
          <w:rFonts w:ascii="Arial" w:hAnsi="Arial" w:cs="Arial"/>
          <w:i/>
          <w:iCs/>
        </w:rPr>
        <w:t>The owner or holder of any lease of record; and,</w:t>
      </w:r>
    </w:p>
    <w:p w:rsidR="001F2272" w:rsidRPr="00DB325A" w:rsidRDefault="001F2272" w:rsidP="00595772">
      <w:pPr>
        <w:pStyle w:val="ListParagraph"/>
        <w:numPr>
          <w:ilvl w:val="1"/>
          <w:numId w:val="42"/>
        </w:numPr>
        <w:autoSpaceDE w:val="0"/>
        <w:autoSpaceDN w:val="0"/>
        <w:adjustRightInd w:val="0"/>
        <w:spacing w:after="0" w:line="240" w:lineRule="auto"/>
        <w:ind w:left="540" w:firstLine="360"/>
        <w:rPr>
          <w:rFonts w:ascii="Arial" w:hAnsi="Arial" w:cs="Arial"/>
          <w:i/>
          <w:iCs/>
        </w:rPr>
      </w:pPr>
      <w:r w:rsidRPr="00DB325A">
        <w:rPr>
          <w:rFonts w:ascii="Arial" w:hAnsi="Arial" w:cs="Arial"/>
          <w:i/>
          <w:iCs/>
        </w:rPr>
        <w:t>The record holder of any other estate or interest in the building, structure or property, or the land upon which it is located.</w:t>
      </w:r>
    </w:p>
    <w:p w:rsidR="001F2272" w:rsidRDefault="001F2272" w:rsidP="00B40345">
      <w:pPr>
        <w:autoSpaceDE w:val="0"/>
        <w:autoSpaceDN w:val="0"/>
        <w:adjustRightInd w:val="0"/>
        <w:ind w:left="540"/>
        <w:rPr>
          <w:rFonts w:cs="Arial"/>
          <w:i/>
          <w:iCs/>
          <w:sz w:val="22"/>
          <w:szCs w:val="22"/>
        </w:rPr>
      </w:pPr>
      <w:r w:rsidRPr="00DB325A">
        <w:rPr>
          <w:rFonts w:cs="Arial"/>
          <w:i/>
          <w:iCs/>
          <w:sz w:val="22"/>
          <w:szCs w:val="22"/>
        </w:rPr>
        <w:t>The failure of any owner or other person to receive such notice shall not affect in any manner the validity of any proceedings taken hereunder.</w:t>
      </w:r>
    </w:p>
    <w:p w:rsidR="00BA43F7" w:rsidRDefault="00BA43F7" w:rsidP="00B40345">
      <w:pPr>
        <w:autoSpaceDE w:val="0"/>
        <w:autoSpaceDN w:val="0"/>
        <w:adjustRightInd w:val="0"/>
        <w:ind w:left="540"/>
        <w:rPr>
          <w:rFonts w:cs="Arial"/>
          <w:i/>
          <w:iCs/>
          <w:sz w:val="22"/>
          <w:szCs w:val="22"/>
        </w:rPr>
      </w:pPr>
    </w:p>
    <w:p w:rsidR="00BA43F7" w:rsidRPr="00DB325A" w:rsidRDefault="00BA43F7" w:rsidP="00B40345">
      <w:pPr>
        <w:autoSpaceDE w:val="0"/>
        <w:autoSpaceDN w:val="0"/>
        <w:adjustRightInd w:val="0"/>
        <w:ind w:left="540"/>
        <w:rPr>
          <w:rFonts w:cs="Arial"/>
          <w:i/>
          <w:iCs/>
          <w:sz w:val="22"/>
          <w:szCs w:val="22"/>
        </w:rPr>
      </w:pPr>
    </w:p>
    <w:p w:rsidR="001F2272" w:rsidRPr="00DB325A" w:rsidRDefault="001F2272" w:rsidP="00595772">
      <w:pPr>
        <w:pStyle w:val="ListParagraph"/>
        <w:numPr>
          <w:ilvl w:val="0"/>
          <w:numId w:val="42"/>
        </w:numPr>
        <w:autoSpaceDE w:val="0"/>
        <w:autoSpaceDN w:val="0"/>
        <w:adjustRightInd w:val="0"/>
        <w:spacing w:after="0" w:line="240" w:lineRule="auto"/>
        <w:ind w:left="540" w:firstLine="0"/>
        <w:rPr>
          <w:rFonts w:ascii="Arial" w:hAnsi="Arial" w:cs="Arial"/>
          <w:i/>
          <w:iCs/>
        </w:rPr>
      </w:pPr>
      <w:r w:rsidRPr="00DB325A">
        <w:rPr>
          <w:rFonts w:ascii="Arial" w:hAnsi="Arial" w:cs="Arial"/>
          <w:i/>
          <w:iCs/>
        </w:rPr>
        <w:t>The person serving the Hearing Notice shall complete a declaration under penalty of perjury, certifying the date and manner in which such Hearing Notice was given, and the Building Official shall retain the certified mail receipt card, if any, for the Hearing Notice.</w:t>
      </w:r>
    </w:p>
    <w:p w:rsidR="001F2272" w:rsidRPr="00DB325A" w:rsidRDefault="001F2272" w:rsidP="00595772">
      <w:pPr>
        <w:pStyle w:val="ListParagraph"/>
        <w:numPr>
          <w:ilvl w:val="0"/>
          <w:numId w:val="42"/>
        </w:numPr>
        <w:autoSpaceDE w:val="0"/>
        <w:autoSpaceDN w:val="0"/>
        <w:adjustRightInd w:val="0"/>
        <w:spacing w:after="0" w:line="240" w:lineRule="auto"/>
        <w:ind w:left="540" w:firstLine="0"/>
        <w:rPr>
          <w:rFonts w:ascii="Arial" w:hAnsi="Arial" w:cs="Arial"/>
          <w:i/>
          <w:iCs/>
        </w:rPr>
      </w:pPr>
      <w:r w:rsidRPr="00DB325A">
        <w:rPr>
          <w:rFonts w:ascii="Arial" w:hAnsi="Arial" w:cs="Arial"/>
          <w:i/>
          <w:iCs/>
        </w:rPr>
        <w:t>In addition to the Hearing Notice, the Building Official shall provide the building owner with an information sheet regarding the enforcement process, the building owner's rights and duties prior to the hearing, and the information the building owner must bring to the hearing.</w:t>
      </w:r>
    </w:p>
    <w:p w:rsidR="001F2272" w:rsidRPr="00DB325A" w:rsidRDefault="001F2272" w:rsidP="00595772">
      <w:pPr>
        <w:autoSpaceDE w:val="0"/>
        <w:autoSpaceDN w:val="0"/>
        <w:adjustRightInd w:val="0"/>
        <w:ind w:left="540"/>
        <w:rPr>
          <w:rFonts w:cs="Arial"/>
          <w:b/>
          <w:bCs w:val="0"/>
          <w:sz w:val="22"/>
          <w:szCs w:val="22"/>
        </w:rPr>
      </w:pPr>
    </w:p>
    <w:p w:rsidR="001F2272" w:rsidRPr="00DB325A" w:rsidRDefault="001F2272" w:rsidP="00595772">
      <w:pPr>
        <w:autoSpaceDE w:val="0"/>
        <w:autoSpaceDN w:val="0"/>
        <w:adjustRightInd w:val="0"/>
        <w:ind w:left="540"/>
        <w:rPr>
          <w:rFonts w:cs="Arial"/>
          <w:b/>
          <w:bCs w:val="0"/>
          <w:i/>
          <w:iCs/>
          <w:sz w:val="22"/>
          <w:szCs w:val="22"/>
        </w:rPr>
      </w:pPr>
      <w:r w:rsidRPr="00DB325A">
        <w:rPr>
          <w:rFonts w:cs="Arial"/>
          <w:b/>
          <w:bCs w:val="0"/>
          <w:i/>
          <w:iCs/>
          <w:sz w:val="22"/>
          <w:szCs w:val="22"/>
        </w:rPr>
        <w:t>102A.6 Conduct of Administrative Hearing.</w:t>
      </w:r>
    </w:p>
    <w:p w:rsidR="001F2272" w:rsidRPr="00DB325A" w:rsidRDefault="001F2272" w:rsidP="00595772">
      <w:pPr>
        <w:pStyle w:val="ListParagraph"/>
        <w:numPr>
          <w:ilvl w:val="0"/>
          <w:numId w:val="43"/>
        </w:numPr>
        <w:autoSpaceDE w:val="0"/>
        <w:autoSpaceDN w:val="0"/>
        <w:adjustRightInd w:val="0"/>
        <w:spacing w:after="0" w:line="240" w:lineRule="auto"/>
        <w:ind w:left="540" w:firstLine="0"/>
        <w:rPr>
          <w:rFonts w:ascii="Arial" w:hAnsi="Arial" w:cs="Arial"/>
          <w:bCs/>
          <w:i/>
        </w:rPr>
      </w:pPr>
      <w:r w:rsidRPr="00DB325A">
        <w:rPr>
          <w:rFonts w:ascii="Arial" w:hAnsi="Arial" w:cs="Arial"/>
          <w:i/>
          <w:iCs/>
        </w:rPr>
        <w:t xml:space="preserve">The Building Official shall conduct the Administrative Hearing, or may designate a Hearing Officer who shall have the same authority as the Building Official to hear and decide the case and to make any orders consistent with this Code. For purposes of Sections 102A. 6 through 102A. </w:t>
      </w:r>
      <w:r w:rsidRPr="00DB325A">
        <w:rPr>
          <w:rFonts w:ascii="Arial" w:hAnsi="Arial" w:cs="Arial"/>
        </w:rPr>
        <w:t xml:space="preserve">7. </w:t>
      </w:r>
      <w:r w:rsidRPr="00DB325A">
        <w:rPr>
          <w:rFonts w:ascii="Arial" w:hAnsi="Arial" w:cs="Arial"/>
          <w:i/>
          <w:iCs/>
        </w:rPr>
        <w:t xml:space="preserve">"Hearing Officer" shall include the Building Official if the Building Official conducts the Administrative Hearing. </w:t>
      </w:r>
      <w:r w:rsidRPr="00DB325A">
        <w:rPr>
          <w:rFonts w:ascii="Arial" w:hAnsi="Arial" w:cs="Arial"/>
          <w:bCs/>
          <w:i/>
        </w:rPr>
        <w:t>The Hearing Officer shall not be the same individual who signed the NOV.</w:t>
      </w:r>
    </w:p>
    <w:p w:rsidR="001F2272" w:rsidRPr="00DB325A" w:rsidRDefault="001F2272" w:rsidP="00595772">
      <w:pPr>
        <w:pStyle w:val="ListParagraph"/>
        <w:numPr>
          <w:ilvl w:val="0"/>
          <w:numId w:val="43"/>
        </w:numPr>
        <w:autoSpaceDE w:val="0"/>
        <w:autoSpaceDN w:val="0"/>
        <w:adjustRightInd w:val="0"/>
        <w:spacing w:after="0" w:line="240" w:lineRule="auto"/>
        <w:ind w:left="540" w:firstLine="0"/>
        <w:rPr>
          <w:rFonts w:ascii="Arial" w:hAnsi="Arial" w:cs="Arial"/>
          <w:i/>
          <w:iCs/>
        </w:rPr>
      </w:pPr>
      <w:r w:rsidRPr="00DB325A">
        <w:rPr>
          <w:rFonts w:ascii="Arial" w:hAnsi="Arial" w:cs="Arial"/>
          <w:i/>
          <w:iCs/>
        </w:rPr>
        <w:t>The Hearing Officer shall hold the Administrative Hearing at the time and place designated in the Hearing Notice. The Hearing Officer may, in his or her discretion and for good cause shown, continue the hearing one time, for a period not to exceed 30 days. All persons having an interest in the building, structure or property or having knowledge of facts material to the allegations of the NOV, including the list of code violations, may present evidence for consideration by the Hearing Officer, subject to any rules adopted by the Hearing Officer for the orderly conduct of the hearing.</w:t>
      </w:r>
    </w:p>
    <w:p w:rsidR="001F2272" w:rsidRPr="00DB325A" w:rsidRDefault="001F2272" w:rsidP="00595772">
      <w:pPr>
        <w:autoSpaceDE w:val="0"/>
        <w:autoSpaceDN w:val="0"/>
        <w:adjustRightInd w:val="0"/>
        <w:ind w:left="540"/>
        <w:rPr>
          <w:rFonts w:cs="Arial"/>
          <w:b/>
          <w:bCs w:val="0"/>
          <w:sz w:val="22"/>
          <w:szCs w:val="22"/>
        </w:rPr>
      </w:pPr>
    </w:p>
    <w:p w:rsidR="001F2272" w:rsidRPr="00DB325A" w:rsidRDefault="001F2272" w:rsidP="00595772">
      <w:pPr>
        <w:autoSpaceDE w:val="0"/>
        <w:autoSpaceDN w:val="0"/>
        <w:adjustRightInd w:val="0"/>
        <w:ind w:left="540"/>
        <w:rPr>
          <w:rFonts w:cs="Arial"/>
          <w:b/>
          <w:bCs w:val="0"/>
          <w:i/>
          <w:iCs/>
          <w:sz w:val="22"/>
          <w:szCs w:val="22"/>
        </w:rPr>
      </w:pPr>
      <w:r w:rsidRPr="00DB325A">
        <w:rPr>
          <w:rFonts w:cs="Arial"/>
          <w:b/>
          <w:bCs w:val="0"/>
          <w:i/>
          <w:iCs/>
          <w:sz w:val="22"/>
          <w:szCs w:val="22"/>
        </w:rPr>
        <w:t xml:space="preserve">102A. </w:t>
      </w:r>
      <w:r w:rsidRPr="00DB325A">
        <w:rPr>
          <w:rFonts w:cs="Arial"/>
          <w:b/>
          <w:bCs w:val="0"/>
          <w:sz w:val="22"/>
          <w:szCs w:val="22"/>
        </w:rPr>
        <w:t xml:space="preserve">7 </w:t>
      </w:r>
      <w:r w:rsidRPr="00DB325A">
        <w:rPr>
          <w:rFonts w:cs="Arial"/>
          <w:b/>
          <w:bCs w:val="0"/>
          <w:i/>
          <w:iCs/>
          <w:sz w:val="22"/>
          <w:szCs w:val="22"/>
        </w:rPr>
        <w:t>Administrative Order.</w:t>
      </w:r>
    </w:p>
    <w:p w:rsidR="001F2272" w:rsidRPr="00DB325A" w:rsidRDefault="001F2272" w:rsidP="00595772">
      <w:pPr>
        <w:pStyle w:val="ListParagraph"/>
        <w:numPr>
          <w:ilvl w:val="0"/>
          <w:numId w:val="44"/>
        </w:numPr>
        <w:autoSpaceDE w:val="0"/>
        <w:autoSpaceDN w:val="0"/>
        <w:adjustRightInd w:val="0"/>
        <w:spacing w:after="0" w:line="240" w:lineRule="auto"/>
        <w:ind w:left="540" w:firstLine="0"/>
        <w:rPr>
          <w:rFonts w:ascii="Arial" w:hAnsi="Arial" w:cs="Arial"/>
          <w:i/>
          <w:iCs/>
        </w:rPr>
      </w:pPr>
      <w:r w:rsidRPr="00DB325A">
        <w:rPr>
          <w:rFonts w:ascii="Arial" w:hAnsi="Arial" w:cs="Arial"/>
          <w:i/>
          <w:iCs/>
        </w:rPr>
        <w:t>Within 30 days following the conclusion of the Administrative Hearing, the Hearing Officer shall issue a written decision ("Administrative Order").</w:t>
      </w:r>
    </w:p>
    <w:p w:rsidR="001F2272" w:rsidRPr="00DB325A" w:rsidRDefault="001F2272" w:rsidP="00595772">
      <w:pPr>
        <w:pStyle w:val="ListParagraph"/>
        <w:numPr>
          <w:ilvl w:val="0"/>
          <w:numId w:val="44"/>
        </w:numPr>
        <w:autoSpaceDE w:val="0"/>
        <w:autoSpaceDN w:val="0"/>
        <w:adjustRightInd w:val="0"/>
        <w:spacing w:after="0" w:line="240" w:lineRule="auto"/>
        <w:ind w:left="540" w:firstLine="0"/>
        <w:rPr>
          <w:rFonts w:ascii="Arial" w:hAnsi="Arial" w:cs="Arial"/>
          <w:i/>
          <w:iCs/>
        </w:rPr>
      </w:pPr>
      <w:r w:rsidRPr="00DB325A">
        <w:rPr>
          <w:rFonts w:ascii="Arial" w:hAnsi="Arial" w:cs="Arial"/>
          <w:i/>
          <w:iCs/>
        </w:rPr>
        <w:t>The Administrative Order shall state in reasonable detail which conditions render the building, structure, or property, or portion thereof: unsafe and shall state the work required to be done to satisfy the Administrative Order. The Administrative Order shall include a copy of the NOV. The Administrative Order may direct the building owner to repair, alter, vacate, and/or demolish the subject property.</w:t>
      </w:r>
    </w:p>
    <w:p w:rsidR="001F2272" w:rsidRPr="00DB325A" w:rsidRDefault="001F2272" w:rsidP="00595772">
      <w:pPr>
        <w:pStyle w:val="ListParagraph"/>
        <w:numPr>
          <w:ilvl w:val="0"/>
          <w:numId w:val="44"/>
        </w:numPr>
        <w:autoSpaceDE w:val="0"/>
        <w:autoSpaceDN w:val="0"/>
        <w:adjustRightInd w:val="0"/>
        <w:spacing w:after="0" w:line="240" w:lineRule="auto"/>
        <w:ind w:left="540" w:firstLine="0"/>
        <w:rPr>
          <w:rFonts w:ascii="Arial" w:hAnsi="Arial" w:cs="Arial"/>
          <w:i/>
          <w:iCs/>
        </w:rPr>
      </w:pPr>
      <w:r w:rsidRPr="00DB325A">
        <w:rPr>
          <w:rFonts w:ascii="Arial" w:hAnsi="Arial" w:cs="Arial"/>
          <w:i/>
          <w:iCs/>
        </w:rPr>
        <w:t>The Administrative Order shall specify the time within which the building owner shall repair, alter, vacate, and/or demolish the building, structure, or property, or portion thereof: or otherwise comply with the Order. The time for compliance with the Administrative Order shall not to exceed 180 days from permit issuance. The Hearing Officer may, in his or her discretion and for good cause shown, extend the time for compliance with the Administrative Order once, for a period limited to the minimum time necessary for completion and not to exceed 90 days, following a written request by the building owner.</w:t>
      </w:r>
    </w:p>
    <w:p w:rsidR="001F2272" w:rsidRPr="00DB325A" w:rsidRDefault="001F2272" w:rsidP="00595772">
      <w:pPr>
        <w:pStyle w:val="ListParagraph"/>
        <w:numPr>
          <w:ilvl w:val="0"/>
          <w:numId w:val="44"/>
        </w:numPr>
        <w:autoSpaceDE w:val="0"/>
        <w:autoSpaceDN w:val="0"/>
        <w:adjustRightInd w:val="0"/>
        <w:spacing w:after="0" w:line="240" w:lineRule="auto"/>
        <w:ind w:left="540" w:firstLine="0"/>
        <w:rPr>
          <w:rFonts w:ascii="Arial" w:hAnsi="Arial" w:cs="Arial"/>
          <w:i/>
          <w:iCs/>
        </w:rPr>
      </w:pPr>
      <w:r w:rsidRPr="00DB325A">
        <w:rPr>
          <w:rFonts w:ascii="Arial" w:hAnsi="Arial" w:cs="Arial"/>
          <w:i/>
          <w:iCs/>
        </w:rPr>
        <w:t>In addition to any monetary penalties authorized in Section 103A, the Department shall be entitled to its costs of preparation for and appearance at the Administrative Hearing, and all prior and subsequent attendant and administrative costs, and the Department shall assess these costs upon the building owner monthly, at the rates set under Section</w:t>
      </w:r>
      <w:r w:rsidR="00C816C1" w:rsidRPr="00DB325A">
        <w:rPr>
          <w:rFonts w:ascii="Arial" w:hAnsi="Arial" w:cs="Arial"/>
          <w:i/>
          <w:iCs/>
        </w:rPr>
        <w:t xml:space="preserve"> </w:t>
      </w:r>
      <w:r w:rsidRPr="00DB325A">
        <w:rPr>
          <w:rFonts w:ascii="Arial" w:hAnsi="Arial" w:cs="Arial"/>
          <w:i/>
          <w:iCs/>
        </w:rPr>
        <w:t>1</w:t>
      </w:r>
      <w:r w:rsidR="00C816C1" w:rsidRPr="00DB325A">
        <w:rPr>
          <w:rFonts w:ascii="Arial" w:hAnsi="Arial" w:cs="Arial"/>
          <w:i/>
          <w:iCs/>
        </w:rPr>
        <w:t>10</w:t>
      </w:r>
      <w:r w:rsidRPr="00DB325A">
        <w:rPr>
          <w:rFonts w:ascii="Arial" w:hAnsi="Arial" w:cs="Arial"/>
          <w:i/>
          <w:iCs/>
        </w:rPr>
        <w:t>A, Tables 1A-D (Standard Hourly Rates) and</w:t>
      </w:r>
      <w:r w:rsidRPr="00DB325A">
        <w:rPr>
          <w:rFonts w:ascii="Arial" w:hAnsi="Arial" w:cs="Arial"/>
          <w:b/>
          <w:bCs/>
        </w:rPr>
        <w:t xml:space="preserve"> </w:t>
      </w:r>
      <w:r w:rsidRPr="00DB325A">
        <w:rPr>
          <w:rFonts w:ascii="Arial" w:hAnsi="Arial" w:cs="Arial"/>
          <w:i/>
          <w:iCs/>
        </w:rPr>
        <w:t>1A-K (Penalties, Hearings, Code Enforcement Assessments), until the costs are paid in full. In addition, the Department shall be entitled to its attorneys fees and costs, including but not limited to expert witness fees, incurred in bring the administrative enforcement action. The violations cited in the Administrative Order will not be deemed legally abated until the building owner makes full payment of the penalties and costs, and failure to pay the assessment of costs shall result in tax lien proceedings against the property.</w:t>
      </w:r>
    </w:p>
    <w:p w:rsidR="001F2272" w:rsidRPr="00DB325A" w:rsidRDefault="001F2272" w:rsidP="00595772">
      <w:pPr>
        <w:pStyle w:val="ListParagraph"/>
        <w:numPr>
          <w:ilvl w:val="0"/>
          <w:numId w:val="44"/>
        </w:numPr>
        <w:autoSpaceDE w:val="0"/>
        <w:autoSpaceDN w:val="0"/>
        <w:adjustRightInd w:val="0"/>
        <w:spacing w:after="0" w:line="240" w:lineRule="auto"/>
        <w:ind w:left="540" w:firstLine="0"/>
        <w:rPr>
          <w:rFonts w:ascii="Arial" w:hAnsi="Arial" w:cs="Arial"/>
          <w:i/>
          <w:iCs/>
        </w:rPr>
      </w:pPr>
      <w:r w:rsidRPr="00DB325A">
        <w:rPr>
          <w:rFonts w:ascii="Arial" w:hAnsi="Arial" w:cs="Arial"/>
          <w:i/>
          <w:iCs/>
        </w:rPr>
        <w:t>The Hearing Officer shall serve the Administrative Order on the building owner in the same manner as the Hearing Notice. The Building Official shall record a copy of the Administrative Order in the Assessor-Recorder's Office. When the Building Official determines that the work required under the Administrative Order has been completed and the building, structure, or property, or portion thereof: no longer is unsafe, the Building Official shall issue and record a rescission of the Administrative Order with the Assessor-Recorder's Office.</w:t>
      </w:r>
    </w:p>
    <w:p w:rsidR="001F2272" w:rsidRPr="00DB325A" w:rsidRDefault="001F2272" w:rsidP="00595772">
      <w:pPr>
        <w:pStyle w:val="ListParagraph"/>
        <w:numPr>
          <w:ilvl w:val="0"/>
          <w:numId w:val="44"/>
        </w:numPr>
        <w:autoSpaceDE w:val="0"/>
        <w:autoSpaceDN w:val="0"/>
        <w:adjustRightInd w:val="0"/>
        <w:spacing w:after="0" w:line="240" w:lineRule="auto"/>
        <w:ind w:left="540" w:firstLine="0"/>
        <w:rPr>
          <w:rFonts w:ascii="Arial" w:hAnsi="Arial" w:cs="Arial"/>
          <w:i/>
          <w:iCs/>
        </w:rPr>
      </w:pPr>
      <w:r w:rsidRPr="00DB325A">
        <w:rPr>
          <w:rFonts w:ascii="Arial" w:hAnsi="Arial" w:cs="Arial"/>
          <w:i/>
          <w:iCs/>
        </w:rPr>
        <w:lastRenderedPageBreak/>
        <w:t>Any person may appeal an Administrative Order pursuant to Section 105A.2. The Hearing Officer shall inform the building owner, at the Administrative Hearing and in the Administrative Order, of the right of appeal to the Abatement Appeals Board provided that the appeal is made in writing and filed with the Secretary of the Abatement Appeals Board within 15 days after the Order is posted and served. The 15-day limitation shall not apply when any type of a moratorium authorized in Section 105A.2 is sought. Where construction materials, methods, types of construction, or compliance with the time limits set forth in Table No. l 6B-A are the bases, in whole or in part, of the Building Official's finding that an unreinforced masonry building, or portion thereof: is unsafe, the Abatement Appeals Board shall refer these matters to the Board of Examiners established in Section 105A.1 of this Code. Where construction materials, methods, and types of construction are the bases, in whole or in part, of the Building Official's finding that the building. or structure, or portion thereof: is unsafe, the Abatement Appeals Board shall refer these matters to the Board of Examiners for its examination and determination with respect to such materials, methods, and types of construction. The Board of Examiners shall approve or disapprove such materials, methods, and types of construction, and may attach conditions to its approval, and shall forward a copy of its report to the Abatement Appeals Board. The Abatement Appeals Board shall include in its decision the findings of</w:t>
      </w:r>
      <w:r w:rsidRPr="00DB325A">
        <w:rPr>
          <w:rFonts w:ascii="Arial" w:hAnsi="Arial" w:cs="Arial"/>
        </w:rPr>
        <w:t xml:space="preserve"> </w:t>
      </w:r>
      <w:r w:rsidRPr="00DB325A">
        <w:rPr>
          <w:rFonts w:ascii="Arial" w:hAnsi="Arial" w:cs="Arial"/>
          <w:i/>
          <w:iCs/>
        </w:rPr>
        <w:t>the Board of Examiners.</w:t>
      </w:r>
    </w:p>
    <w:p w:rsidR="001F2272" w:rsidRPr="00DB325A" w:rsidRDefault="001F2272" w:rsidP="00595772">
      <w:pPr>
        <w:autoSpaceDE w:val="0"/>
        <w:autoSpaceDN w:val="0"/>
        <w:adjustRightInd w:val="0"/>
        <w:ind w:left="540"/>
        <w:rPr>
          <w:rFonts w:cs="Arial"/>
          <w:b/>
          <w:bCs w:val="0"/>
          <w:sz w:val="22"/>
          <w:szCs w:val="22"/>
        </w:rPr>
      </w:pPr>
    </w:p>
    <w:p w:rsidR="001F2272" w:rsidRPr="00DB325A" w:rsidRDefault="001F2272" w:rsidP="00595772">
      <w:pPr>
        <w:autoSpaceDE w:val="0"/>
        <w:autoSpaceDN w:val="0"/>
        <w:adjustRightInd w:val="0"/>
        <w:ind w:left="540"/>
        <w:rPr>
          <w:rFonts w:cs="Arial"/>
          <w:b/>
          <w:bCs w:val="0"/>
          <w:i/>
          <w:iCs/>
          <w:sz w:val="22"/>
          <w:szCs w:val="22"/>
        </w:rPr>
      </w:pPr>
      <w:r w:rsidRPr="00DB325A">
        <w:rPr>
          <w:rFonts w:cs="Arial"/>
          <w:b/>
          <w:bCs w:val="0"/>
          <w:i/>
          <w:iCs/>
          <w:sz w:val="22"/>
          <w:szCs w:val="22"/>
        </w:rPr>
        <w:t>102A.8 Remedies are Non-Exclusive</w:t>
      </w:r>
    </w:p>
    <w:p w:rsidR="001F2272" w:rsidRPr="00DB325A" w:rsidRDefault="001F2272" w:rsidP="00595772">
      <w:pPr>
        <w:autoSpaceDE w:val="0"/>
        <w:autoSpaceDN w:val="0"/>
        <w:adjustRightInd w:val="0"/>
        <w:ind w:left="540"/>
        <w:rPr>
          <w:rFonts w:cs="Arial"/>
          <w:i/>
          <w:iCs/>
          <w:sz w:val="22"/>
          <w:szCs w:val="22"/>
        </w:rPr>
      </w:pPr>
      <w:r w:rsidRPr="00DB325A">
        <w:rPr>
          <w:rFonts w:cs="Arial"/>
          <w:i/>
          <w:iCs/>
          <w:sz w:val="22"/>
          <w:szCs w:val="22"/>
        </w:rPr>
        <w:t xml:space="preserve">Notwithstanding the provisions of Sections 102A. 4 through 102A. </w:t>
      </w:r>
      <w:r w:rsidRPr="00DB325A">
        <w:rPr>
          <w:rFonts w:cs="Arial"/>
          <w:sz w:val="22"/>
          <w:szCs w:val="22"/>
        </w:rPr>
        <w:t xml:space="preserve">7, </w:t>
      </w:r>
      <w:r w:rsidRPr="00DB325A">
        <w:rPr>
          <w:rFonts w:cs="Arial"/>
          <w:i/>
          <w:iCs/>
          <w:sz w:val="22"/>
          <w:szCs w:val="22"/>
        </w:rPr>
        <w:t>the City Attorney may institute civil proceedings (or injunctive and monetary relief: including civil penalties, against a building owner (or violations of the Municipal Code under any circumstances, without regard to whether a complaint has been filed or the Building Official has issued a NOV or an Administrative Order. In any civil action filed by the City Attorney under this Section 102.A.8, the City Attorney may seek recovery of and the court may award the City its attorneys fees and costs, including but not limited to expert witness fees, incurred in bringing the proceedings.</w:t>
      </w:r>
    </w:p>
    <w:p w:rsidR="00403455" w:rsidRPr="00DB325A" w:rsidRDefault="00403455" w:rsidP="001F2272">
      <w:pPr>
        <w:autoSpaceDE w:val="0"/>
        <w:autoSpaceDN w:val="0"/>
        <w:adjustRightInd w:val="0"/>
        <w:rPr>
          <w:rFonts w:cs="Arial"/>
          <w:i/>
          <w:iCs/>
          <w:sz w:val="22"/>
          <w:szCs w:val="22"/>
        </w:rPr>
      </w:pPr>
    </w:p>
    <w:p w:rsidR="00595772" w:rsidRPr="00DB325A" w:rsidRDefault="00595772" w:rsidP="00403455">
      <w:pPr>
        <w:autoSpaceDE w:val="0"/>
        <w:autoSpaceDN w:val="0"/>
        <w:adjustRightInd w:val="0"/>
        <w:rPr>
          <w:rFonts w:cs="Arial"/>
          <w:b/>
          <w:bCs w:val="0"/>
          <w:sz w:val="22"/>
          <w:szCs w:val="22"/>
        </w:rPr>
      </w:pPr>
      <w:r w:rsidRPr="00DB325A">
        <w:rPr>
          <w:rFonts w:cs="Arial"/>
          <w:b/>
          <w:bCs w:val="0"/>
          <w:sz w:val="22"/>
          <w:szCs w:val="22"/>
        </w:rPr>
        <w:t xml:space="preserve">(B). </w:t>
      </w:r>
      <w:r w:rsidR="00403455" w:rsidRPr="00DB325A">
        <w:rPr>
          <w:rFonts w:cs="Arial"/>
          <w:b/>
          <w:bCs w:val="0"/>
          <w:sz w:val="22"/>
          <w:szCs w:val="22"/>
        </w:rPr>
        <w:t xml:space="preserve">San Francisco Housing Code </w:t>
      </w:r>
    </w:p>
    <w:p w:rsidR="00595772" w:rsidRPr="00DB325A" w:rsidRDefault="00595772" w:rsidP="00403455">
      <w:pPr>
        <w:autoSpaceDE w:val="0"/>
        <w:autoSpaceDN w:val="0"/>
        <w:adjustRightInd w:val="0"/>
        <w:rPr>
          <w:rFonts w:cs="Arial"/>
          <w:b/>
          <w:bCs w:val="0"/>
          <w:sz w:val="22"/>
          <w:szCs w:val="22"/>
        </w:rPr>
      </w:pPr>
    </w:p>
    <w:p w:rsidR="00403455" w:rsidRPr="00DB325A" w:rsidRDefault="00403455" w:rsidP="00595772">
      <w:pPr>
        <w:autoSpaceDE w:val="0"/>
        <w:autoSpaceDN w:val="0"/>
        <w:adjustRightInd w:val="0"/>
        <w:ind w:left="360"/>
        <w:rPr>
          <w:rFonts w:cs="Arial"/>
          <w:b/>
          <w:bCs w:val="0"/>
          <w:sz w:val="22"/>
          <w:szCs w:val="22"/>
        </w:rPr>
      </w:pPr>
      <w:r w:rsidRPr="00DB325A">
        <w:rPr>
          <w:rFonts w:cs="Arial"/>
          <w:b/>
          <w:bCs w:val="0"/>
          <w:sz w:val="22"/>
          <w:szCs w:val="22"/>
        </w:rPr>
        <w:t>Section 201. GENERAL.</w:t>
      </w:r>
    </w:p>
    <w:p w:rsidR="00403455" w:rsidRPr="00DB325A" w:rsidRDefault="00403455" w:rsidP="00595772">
      <w:pPr>
        <w:autoSpaceDE w:val="0"/>
        <w:autoSpaceDN w:val="0"/>
        <w:adjustRightInd w:val="0"/>
        <w:ind w:left="360"/>
        <w:rPr>
          <w:rFonts w:ascii="Times New Roman" w:hAnsi="Times New Roman"/>
          <w:sz w:val="22"/>
          <w:szCs w:val="22"/>
        </w:rPr>
      </w:pPr>
      <w:r w:rsidRPr="00DB325A">
        <w:rPr>
          <w:rFonts w:cs="Arial"/>
          <w:sz w:val="22"/>
          <w:szCs w:val="22"/>
        </w:rPr>
        <w:t xml:space="preserve">(e) Abatement. For abatement procedures, see Chapter 1A of the Building Code, </w:t>
      </w:r>
      <w:r w:rsidRPr="00DB325A">
        <w:rPr>
          <w:rFonts w:ascii="Times New Roman" w:hAnsi="Times New Roman"/>
          <w:i/>
          <w:iCs/>
          <w:sz w:val="22"/>
          <w:szCs w:val="22"/>
        </w:rPr>
        <w:t>including, but not limited to. Sections 102A.3 through 102A.8</w:t>
      </w:r>
      <w:r w:rsidRPr="00DB325A">
        <w:rPr>
          <w:rFonts w:ascii="Times New Roman" w:hAnsi="Times New Roman"/>
          <w:sz w:val="22"/>
          <w:szCs w:val="22"/>
        </w:rPr>
        <w:t>.</w:t>
      </w:r>
    </w:p>
    <w:p w:rsidR="00403455" w:rsidRPr="00DB325A" w:rsidRDefault="00403455" w:rsidP="00403455">
      <w:pPr>
        <w:autoSpaceDE w:val="0"/>
        <w:autoSpaceDN w:val="0"/>
        <w:adjustRightInd w:val="0"/>
        <w:rPr>
          <w:rFonts w:cs="Arial"/>
          <w:sz w:val="22"/>
          <w:szCs w:val="22"/>
        </w:rPr>
      </w:pPr>
    </w:p>
    <w:p w:rsidR="00403455" w:rsidRPr="00DB325A" w:rsidRDefault="00403455" w:rsidP="00595772">
      <w:pPr>
        <w:autoSpaceDE w:val="0"/>
        <w:autoSpaceDN w:val="0"/>
        <w:adjustRightInd w:val="0"/>
        <w:ind w:left="360"/>
        <w:rPr>
          <w:rFonts w:cs="Arial"/>
          <w:b/>
          <w:bCs w:val="0"/>
          <w:sz w:val="22"/>
          <w:szCs w:val="22"/>
        </w:rPr>
      </w:pPr>
      <w:r w:rsidRPr="00DB325A">
        <w:rPr>
          <w:rFonts w:cs="Arial"/>
          <w:b/>
          <w:bCs w:val="0"/>
          <w:sz w:val="22"/>
          <w:szCs w:val="22"/>
        </w:rPr>
        <w:t>Section 1001. GENERAL.</w:t>
      </w:r>
    </w:p>
    <w:p w:rsidR="00403455" w:rsidRPr="00DB325A" w:rsidRDefault="00403455" w:rsidP="00595772">
      <w:pPr>
        <w:autoSpaceDE w:val="0"/>
        <w:autoSpaceDN w:val="0"/>
        <w:adjustRightInd w:val="0"/>
        <w:ind w:left="360"/>
        <w:rPr>
          <w:rFonts w:cs="Arial"/>
          <w:sz w:val="22"/>
          <w:szCs w:val="22"/>
        </w:rPr>
      </w:pPr>
      <w:r w:rsidRPr="00DB325A">
        <w:rPr>
          <w:rFonts w:cs="Arial"/>
          <w:sz w:val="22"/>
          <w:szCs w:val="22"/>
        </w:rPr>
        <w:t>(a) Any residential building or portion thereof, as defined by California Health and</w:t>
      </w:r>
    </w:p>
    <w:p w:rsidR="00403455" w:rsidRPr="00DB325A" w:rsidRDefault="00403455" w:rsidP="00595772">
      <w:pPr>
        <w:autoSpaceDE w:val="0"/>
        <w:autoSpaceDN w:val="0"/>
        <w:adjustRightInd w:val="0"/>
        <w:ind w:left="360"/>
        <w:rPr>
          <w:rFonts w:ascii="Times New Roman" w:hAnsi="Times New Roman"/>
          <w:i/>
          <w:iCs/>
          <w:sz w:val="22"/>
          <w:szCs w:val="22"/>
        </w:rPr>
      </w:pPr>
      <w:r w:rsidRPr="00DB325A">
        <w:rPr>
          <w:rFonts w:cs="Arial"/>
          <w:sz w:val="22"/>
          <w:szCs w:val="22"/>
        </w:rPr>
        <w:t xml:space="preserve">16 Safety Code, Division 13, Part 1.5, State Housing Law, Sections 17920.3 et seq., including any dwelling units, guest room or suite of rooms, or the premises on which the same is located, in which there exists any of the conditions enumerated in this chapter to an extent that endangers the life, limb, health, property, safety or welfare of the public or the occupants thereof shall be deemed and hereby is declared to be a substandard building. </w:t>
      </w:r>
      <w:r w:rsidRPr="00DB325A">
        <w:rPr>
          <w:rFonts w:ascii="Times New Roman" w:hAnsi="Times New Roman"/>
          <w:i/>
          <w:iCs/>
          <w:sz w:val="22"/>
          <w:szCs w:val="22"/>
        </w:rPr>
        <w:t>Any building or portion thereof: determined to be a substandard building under this Section 1001 is also declared to be</w:t>
      </w:r>
      <w:r w:rsidRPr="00DB325A">
        <w:rPr>
          <w:rFonts w:cs="Arial"/>
          <w:sz w:val="22"/>
          <w:szCs w:val="22"/>
        </w:rPr>
        <w:t xml:space="preserve"> </w:t>
      </w:r>
      <w:r w:rsidRPr="00DB325A">
        <w:rPr>
          <w:rFonts w:ascii="Times New Roman" w:hAnsi="Times New Roman"/>
          <w:i/>
          <w:iCs/>
          <w:sz w:val="22"/>
          <w:szCs w:val="22"/>
        </w:rPr>
        <w:t>a nuisance as provided in Section 401.</w:t>
      </w:r>
    </w:p>
    <w:p w:rsidR="00403455" w:rsidRPr="00DB325A" w:rsidRDefault="00403455" w:rsidP="00403455">
      <w:pPr>
        <w:autoSpaceDE w:val="0"/>
        <w:autoSpaceDN w:val="0"/>
        <w:adjustRightInd w:val="0"/>
        <w:rPr>
          <w:rFonts w:ascii="Times New Roman" w:hAnsi="Times New Roman"/>
          <w:i/>
          <w:iCs/>
          <w:sz w:val="22"/>
          <w:szCs w:val="22"/>
        </w:rPr>
      </w:pPr>
    </w:p>
    <w:p w:rsidR="00595772" w:rsidRPr="00DB325A" w:rsidRDefault="00595772" w:rsidP="00403455">
      <w:pPr>
        <w:autoSpaceDE w:val="0"/>
        <w:autoSpaceDN w:val="0"/>
        <w:adjustRightInd w:val="0"/>
        <w:rPr>
          <w:rFonts w:ascii="Times New Roman" w:hAnsi="Times New Roman"/>
          <w:b/>
          <w:sz w:val="22"/>
          <w:szCs w:val="22"/>
        </w:rPr>
      </w:pPr>
      <w:r w:rsidRPr="00DB325A">
        <w:rPr>
          <w:rFonts w:cs="Arial"/>
          <w:b/>
          <w:sz w:val="22"/>
          <w:szCs w:val="22"/>
        </w:rPr>
        <w:t xml:space="preserve">(C.) </w:t>
      </w:r>
      <w:r w:rsidR="00403455" w:rsidRPr="00DB325A">
        <w:rPr>
          <w:rFonts w:cs="Arial"/>
          <w:b/>
          <w:sz w:val="22"/>
          <w:szCs w:val="22"/>
        </w:rPr>
        <w:t>San Francisco Electrical Code</w:t>
      </w:r>
      <w:r w:rsidR="00403455" w:rsidRPr="00DB325A">
        <w:rPr>
          <w:rFonts w:ascii="Times New Roman" w:hAnsi="Times New Roman"/>
          <w:b/>
          <w:sz w:val="22"/>
          <w:szCs w:val="22"/>
        </w:rPr>
        <w:t xml:space="preserve"> </w:t>
      </w:r>
    </w:p>
    <w:p w:rsidR="00595772" w:rsidRPr="00DB325A" w:rsidRDefault="00595772" w:rsidP="00403455">
      <w:pPr>
        <w:autoSpaceDE w:val="0"/>
        <w:autoSpaceDN w:val="0"/>
        <w:adjustRightInd w:val="0"/>
        <w:rPr>
          <w:rFonts w:ascii="Times New Roman" w:hAnsi="Times New Roman"/>
          <w:b/>
          <w:sz w:val="22"/>
          <w:szCs w:val="22"/>
        </w:rPr>
      </w:pPr>
    </w:p>
    <w:p w:rsidR="00403455" w:rsidRPr="00DB325A" w:rsidRDefault="00595772" w:rsidP="00595772">
      <w:pPr>
        <w:autoSpaceDE w:val="0"/>
        <w:autoSpaceDN w:val="0"/>
        <w:adjustRightInd w:val="0"/>
        <w:ind w:left="360"/>
        <w:rPr>
          <w:rFonts w:cs="Arial"/>
          <w:b/>
          <w:bCs w:val="0"/>
          <w:sz w:val="22"/>
          <w:szCs w:val="22"/>
        </w:rPr>
      </w:pPr>
      <w:r w:rsidRPr="00DB325A">
        <w:rPr>
          <w:rFonts w:cs="Arial"/>
          <w:b/>
          <w:sz w:val="22"/>
          <w:szCs w:val="22"/>
        </w:rPr>
        <w:t xml:space="preserve">Section </w:t>
      </w:r>
      <w:r w:rsidR="00403455" w:rsidRPr="00DB325A">
        <w:rPr>
          <w:rFonts w:cs="Arial"/>
          <w:b/>
          <w:bCs w:val="0"/>
          <w:sz w:val="22"/>
          <w:szCs w:val="22"/>
        </w:rPr>
        <w:t>89.126 Unsafe Buildings or Structures.</w:t>
      </w:r>
    </w:p>
    <w:p w:rsidR="00403455" w:rsidRPr="00DB325A" w:rsidRDefault="00403455" w:rsidP="00595772">
      <w:pPr>
        <w:autoSpaceDE w:val="0"/>
        <w:autoSpaceDN w:val="0"/>
        <w:adjustRightInd w:val="0"/>
        <w:ind w:left="360"/>
        <w:rPr>
          <w:rFonts w:cs="Arial"/>
          <w:sz w:val="22"/>
          <w:szCs w:val="22"/>
        </w:rPr>
      </w:pPr>
      <w:r w:rsidRPr="00DB325A">
        <w:rPr>
          <w:rFonts w:cs="Arial"/>
          <w:sz w:val="22"/>
          <w:szCs w:val="22"/>
        </w:rPr>
        <w:t>(C) Change in occupancy without complying with the provision of Section 89.118 of</w:t>
      </w:r>
    </w:p>
    <w:p w:rsidR="00403455" w:rsidRPr="00DB325A" w:rsidRDefault="00403455" w:rsidP="00595772">
      <w:pPr>
        <w:autoSpaceDE w:val="0"/>
        <w:autoSpaceDN w:val="0"/>
        <w:adjustRightInd w:val="0"/>
        <w:ind w:left="360"/>
        <w:rPr>
          <w:rFonts w:ascii="Times New Roman" w:hAnsi="Times New Roman"/>
          <w:i/>
          <w:iCs/>
          <w:sz w:val="22"/>
          <w:szCs w:val="22"/>
        </w:rPr>
      </w:pPr>
      <w:r w:rsidRPr="00DB325A">
        <w:rPr>
          <w:rFonts w:cs="Arial"/>
          <w:sz w:val="22"/>
          <w:szCs w:val="22"/>
        </w:rPr>
        <w:t xml:space="preserve">12 this code. Such unsafe building, structure, property or portion shall be vacated, repaired, altered or demolished, </w:t>
      </w:r>
      <w:r w:rsidRPr="00DB325A">
        <w:rPr>
          <w:rFonts w:ascii="Times New Roman" w:hAnsi="Times New Roman"/>
          <w:i/>
          <w:iCs/>
          <w:sz w:val="22"/>
          <w:szCs w:val="22"/>
        </w:rPr>
        <w:t xml:space="preserve">and violations of this Code abated, </w:t>
      </w:r>
      <w:r w:rsidRPr="00DB325A">
        <w:rPr>
          <w:rFonts w:cs="Arial"/>
          <w:sz w:val="22"/>
          <w:szCs w:val="22"/>
        </w:rPr>
        <w:t xml:space="preserve">in accordance with Section 102A of the Building Code, </w:t>
      </w:r>
      <w:r w:rsidRPr="00DB325A">
        <w:rPr>
          <w:rFonts w:ascii="Times New Roman" w:hAnsi="Times New Roman"/>
          <w:i/>
          <w:iCs/>
          <w:sz w:val="22"/>
          <w:szCs w:val="22"/>
        </w:rPr>
        <w:t>including, but not limited to, Sections 102A. 3 through 102A. 8.</w:t>
      </w:r>
    </w:p>
    <w:p w:rsidR="00BA43F7" w:rsidRDefault="00BA43F7" w:rsidP="00403455">
      <w:pPr>
        <w:autoSpaceDE w:val="0"/>
        <w:autoSpaceDN w:val="0"/>
        <w:adjustRightInd w:val="0"/>
        <w:rPr>
          <w:rFonts w:cs="Arial"/>
          <w:b/>
          <w:bCs w:val="0"/>
          <w:sz w:val="22"/>
          <w:szCs w:val="22"/>
        </w:rPr>
      </w:pPr>
    </w:p>
    <w:p w:rsidR="00BA43F7" w:rsidRDefault="00BA43F7" w:rsidP="00403455">
      <w:pPr>
        <w:autoSpaceDE w:val="0"/>
        <w:autoSpaceDN w:val="0"/>
        <w:adjustRightInd w:val="0"/>
        <w:rPr>
          <w:rFonts w:cs="Arial"/>
          <w:b/>
          <w:bCs w:val="0"/>
          <w:sz w:val="22"/>
          <w:szCs w:val="22"/>
        </w:rPr>
      </w:pPr>
    </w:p>
    <w:p w:rsidR="00BA43F7" w:rsidRDefault="00BA43F7" w:rsidP="00403455">
      <w:pPr>
        <w:autoSpaceDE w:val="0"/>
        <w:autoSpaceDN w:val="0"/>
        <w:adjustRightInd w:val="0"/>
        <w:rPr>
          <w:rFonts w:cs="Arial"/>
          <w:b/>
          <w:bCs w:val="0"/>
          <w:sz w:val="22"/>
          <w:szCs w:val="22"/>
        </w:rPr>
      </w:pPr>
    </w:p>
    <w:p w:rsidR="00BA43F7" w:rsidRDefault="00BA43F7" w:rsidP="00403455">
      <w:pPr>
        <w:autoSpaceDE w:val="0"/>
        <w:autoSpaceDN w:val="0"/>
        <w:adjustRightInd w:val="0"/>
        <w:rPr>
          <w:rFonts w:cs="Arial"/>
          <w:b/>
          <w:bCs w:val="0"/>
          <w:sz w:val="22"/>
          <w:szCs w:val="22"/>
        </w:rPr>
      </w:pPr>
    </w:p>
    <w:p w:rsidR="00BA43F7" w:rsidRDefault="00BA43F7" w:rsidP="00403455">
      <w:pPr>
        <w:autoSpaceDE w:val="0"/>
        <w:autoSpaceDN w:val="0"/>
        <w:adjustRightInd w:val="0"/>
        <w:rPr>
          <w:rFonts w:cs="Arial"/>
          <w:b/>
          <w:bCs w:val="0"/>
          <w:sz w:val="22"/>
          <w:szCs w:val="22"/>
        </w:rPr>
      </w:pPr>
    </w:p>
    <w:p w:rsidR="00595772" w:rsidRPr="00DB325A" w:rsidRDefault="00595772" w:rsidP="00403455">
      <w:pPr>
        <w:autoSpaceDE w:val="0"/>
        <w:autoSpaceDN w:val="0"/>
        <w:adjustRightInd w:val="0"/>
        <w:rPr>
          <w:rFonts w:cs="Arial"/>
          <w:b/>
          <w:bCs w:val="0"/>
          <w:sz w:val="22"/>
          <w:szCs w:val="22"/>
        </w:rPr>
      </w:pPr>
      <w:r w:rsidRPr="00DB325A">
        <w:rPr>
          <w:rFonts w:cs="Arial"/>
          <w:b/>
          <w:bCs w:val="0"/>
          <w:sz w:val="22"/>
          <w:szCs w:val="22"/>
        </w:rPr>
        <w:t xml:space="preserve">(D). </w:t>
      </w:r>
      <w:r w:rsidR="00403455" w:rsidRPr="00DB325A">
        <w:rPr>
          <w:rFonts w:cs="Arial"/>
          <w:b/>
          <w:bCs w:val="0"/>
          <w:sz w:val="22"/>
          <w:szCs w:val="22"/>
        </w:rPr>
        <w:t xml:space="preserve">San Francisco Plumbing Code </w:t>
      </w:r>
    </w:p>
    <w:p w:rsidR="00595772" w:rsidRPr="00DB325A" w:rsidRDefault="00595772" w:rsidP="00403455">
      <w:pPr>
        <w:autoSpaceDE w:val="0"/>
        <w:autoSpaceDN w:val="0"/>
        <w:adjustRightInd w:val="0"/>
        <w:rPr>
          <w:rFonts w:cs="Arial"/>
          <w:b/>
          <w:bCs w:val="0"/>
          <w:sz w:val="22"/>
          <w:szCs w:val="22"/>
        </w:rPr>
      </w:pPr>
    </w:p>
    <w:p w:rsidR="00403455" w:rsidRPr="00DB325A" w:rsidRDefault="00984D58" w:rsidP="00595772">
      <w:pPr>
        <w:autoSpaceDE w:val="0"/>
        <w:autoSpaceDN w:val="0"/>
        <w:adjustRightInd w:val="0"/>
        <w:ind w:left="360"/>
        <w:rPr>
          <w:rFonts w:cs="Arial"/>
          <w:sz w:val="22"/>
          <w:szCs w:val="22"/>
        </w:rPr>
      </w:pPr>
      <w:r w:rsidRPr="00DB325A">
        <w:rPr>
          <w:rFonts w:cs="Arial"/>
          <w:b/>
          <w:bCs w:val="0"/>
          <w:sz w:val="22"/>
          <w:szCs w:val="22"/>
        </w:rPr>
        <w:t xml:space="preserve">Section </w:t>
      </w:r>
      <w:r w:rsidR="00403455" w:rsidRPr="00DB325A">
        <w:rPr>
          <w:rFonts w:cs="Arial"/>
          <w:b/>
          <w:bCs w:val="0"/>
          <w:sz w:val="22"/>
          <w:szCs w:val="22"/>
        </w:rPr>
        <w:t xml:space="preserve">104.0 Abatement of Public Nuisance. </w:t>
      </w:r>
      <w:r w:rsidR="00403455" w:rsidRPr="00DB325A">
        <w:rPr>
          <w:rFonts w:cs="Arial"/>
          <w:sz w:val="22"/>
          <w:szCs w:val="22"/>
        </w:rPr>
        <w:t>In order to abate a nuisance as defined in</w:t>
      </w:r>
    </w:p>
    <w:p w:rsidR="00403455" w:rsidRPr="00DB325A" w:rsidRDefault="00403455" w:rsidP="00595772">
      <w:pPr>
        <w:autoSpaceDE w:val="0"/>
        <w:autoSpaceDN w:val="0"/>
        <w:adjustRightInd w:val="0"/>
        <w:ind w:left="360"/>
        <w:rPr>
          <w:rFonts w:cs="Arial"/>
          <w:sz w:val="22"/>
          <w:szCs w:val="22"/>
        </w:rPr>
      </w:pPr>
      <w:r w:rsidRPr="00DB325A">
        <w:rPr>
          <w:rFonts w:cs="Arial"/>
          <w:sz w:val="22"/>
          <w:szCs w:val="22"/>
        </w:rPr>
        <w:t xml:space="preserve">Section 216.0 of this code, the inspection and abatement procedures as set forth in Section 1102A of the Building Code. </w:t>
      </w:r>
      <w:r w:rsidRPr="00DB325A">
        <w:rPr>
          <w:rFonts w:ascii="Times New Roman" w:hAnsi="Times New Roman"/>
          <w:i/>
          <w:iCs/>
          <w:sz w:val="22"/>
          <w:szCs w:val="22"/>
        </w:rPr>
        <w:t xml:space="preserve">Including, but not limited to. Sections 102A. 3 through 102A. 8, </w:t>
      </w:r>
      <w:r w:rsidRPr="00DB325A">
        <w:rPr>
          <w:rFonts w:cs="Arial"/>
          <w:sz w:val="22"/>
          <w:szCs w:val="22"/>
        </w:rPr>
        <w:t>shall apply.</w:t>
      </w:r>
    </w:p>
    <w:p w:rsidR="00B40345" w:rsidRDefault="00B40345" w:rsidP="0074090B">
      <w:pPr>
        <w:rPr>
          <w:rFonts w:cs="Arial"/>
          <w:b/>
          <w:bCs w:val="0"/>
          <w:sz w:val="22"/>
          <w:szCs w:val="22"/>
        </w:rPr>
      </w:pPr>
    </w:p>
    <w:p w:rsidR="00BA43F7" w:rsidRDefault="00BA43F7" w:rsidP="0074090B">
      <w:pPr>
        <w:rPr>
          <w:rFonts w:cs="Arial"/>
          <w:b/>
          <w:bCs w:val="0"/>
          <w:sz w:val="22"/>
          <w:szCs w:val="22"/>
        </w:rPr>
      </w:pPr>
    </w:p>
    <w:p w:rsidR="0074090B" w:rsidRPr="00DB325A" w:rsidRDefault="0074090B" w:rsidP="0074090B">
      <w:pPr>
        <w:rPr>
          <w:rFonts w:cs="Arial"/>
          <w:sz w:val="22"/>
          <w:szCs w:val="22"/>
        </w:rPr>
      </w:pPr>
      <w:r w:rsidRPr="00DB325A">
        <w:rPr>
          <w:rFonts w:cs="Arial"/>
          <w:b/>
          <w:bCs w:val="0"/>
          <w:sz w:val="22"/>
          <w:szCs w:val="22"/>
        </w:rPr>
        <w:t>DISCUSSION:</w:t>
      </w:r>
      <w:r w:rsidRPr="00DB325A">
        <w:rPr>
          <w:rFonts w:ascii="Times New Roman" w:hAnsi="Times New Roman"/>
          <w:b/>
          <w:sz w:val="22"/>
          <w:szCs w:val="22"/>
        </w:rPr>
        <w:t xml:space="preserve"> </w:t>
      </w:r>
      <w:hyperlink r:id="rId8" w:tgtFrame="_blank" w:tooltip="Subscribe to Deborah Bremner's Blog" w:history="1">
        <w:r w:rsidRPr="00DB325A">
          <w:rPr>
            <w:rFonts w:cs="Arial"/>
            <w:vanish/>
            <w:color w:val="0054A6"/>
            <w:sz w:val="22"/>
            <w:szCs w:val="22"/>
          </w:rPr>
          <w:t>View RSS feed</w:t>
        </w:r>
      </w:hyperlink>
      <w:r w:rsidRPr="00DB325A">
        <w:rPr>
          <w:rFonts w:cs="Arial"/>
          <w:vanish/>
          <w:sz w:val="22"/>
          <w:szCs w:val="22"/>
        </w:rPr>
        <w:t xml:space="preserve"> </w:t>
      </w:r>
      <w:r w:rsidRPr="00DB325A">
        <w:rPr>
          <w:rFonts w:cs="Arial"/>
          <w:sz w:val="22"/>
          <w:szCs w:val="22"/>
        </w:rPr>
        <w:t xml:space="preserve">    </w:t>
      </w:r>
    </w:p>
    <w:p w:rsidR="0074090B" w:rsidRPr="00DB325A" w:rsidRDefault="0074090B" w:rsidP="0074090B">
      <w:pPr>
        <w:rPr>
          <w:rFonts w:cs="Arial"/>
          <w:sz w:val="22"/>
          <w:szCs w:val="22"/>
        </w:rPr>
      </w:pPr>
    </w:p>
    <w:p w:rsidR="0074090B" w:rsidRPr="00DB325A" w:rsidRDefault="0074090B" w:rsidP="0074090B">
      <w:pPr>
        <w:rPr>
          <w:b/>
          <w:sz w:val="22"/>
          <w:szCs w:val="22"/>
        </w:rPr>
      </w:pPr>
      <w:r w:rsidRPr="00DB325A">
        <w:rPr>
          <w:b/>
          <w:sz w:val="22"/>
          <w:szCs w:val="22"/>
        </w:rPr>
        <w:t>Department of Building Inspection Unsafe Buildings, Structure or Property or Public Nuisance Abatement Procedure</w:t>
      </w:r>
      <w:r w:rsidR="00783355">
        <w:rPr>
          <w:b/>
          <w:sz w:val="22"/>
          <w:szCs w:val="22"/>
        </w:rPr>
        <w:t>:</w:t>
      </w:r>
    </w:p>
    <w:p w:rsidR="0074090B" w:rsidRPr="00DB325A" w:rsidRDefault="00DD68CF" w:rsidP="0074090B">
      <w:pPr>
        <w:numPr>
          <w:ilvl w:val="0"/>
          <w:numId w:val="50"/>
        </w:numPr>
        <w:shd w:val="clear" w:color="auto" w:fill="FFFFFF"/>
        <w:spacing w:before="240"/>
        <w:outlineLvl w:val="1"/>
        <w:rPr>
          <w:rFonts w:cs="Arial"/>
          <w:sz w:val="22"/>
          <w:szCs w:val="22"/>
          <w:lang w:eastAsia="zh-TW"/>
        </w:rPr>
      </w:pPr>
      <w:r>
        <w:rPr>
          <w:rFonts w:cs="Arial"/>
          <w:noProof/>
          <w:sz w:val="22"/>
          <w:szCs w:val="22"/>
        </w:rPr>
        <mc:AlternateContent>
          <mc:Choice Requires="wps">
            <w:drawing>
              <wp:anchor distT="0" distB="0" distL="114300" distR="114300" simplePos="0" relativeHeight="251664896" behindDoc="0" locked="0" layoutInCell="1" allowOverlap="1">
                <wp:simplePos x="0" y="0"/>
                <wp:positionH relativeFrom="column">
                  <wp:posOffset>6629400</wp:posOffset>
                </wp:positionH>
                <wp:positionV relativeFrom="paragraph">
                  <wp:posOffset>40640</wp:posOffset>
                </wp:positionV>
                <wp:extent cx="0" cy="1333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966A8C" id="Straight Connector 10"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522pt,3.2pt" to="52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" strokecolor="#4579b8 [3044]"/>
            </w:pict>
          </mc:Fallback>
        </mc:AlternateContent>
      </w:r>
      <w:r>
        <w:rPr>
          <w:rFonts w:cs="Arial"/>
          <w:noProof/>
          <w:sz w:val="22"/>
          <w:szCs w:val="22"/>
        </w:rPr>
        <mc:AlternateContent>
          <mc:Choice Requires="wps">
            <w:drawing>
              <wp:anchor distT="0" distB="0" distL="114300" distR="114300" simplePos="0" relativeHeight="251663872" behindDoc="0" locked="0" layoutInCell="1" allowOverlap="1">
                <wp:simplePos x="0" y="0"/>
                <wp:positionH relativeFrom="column">
                  <wp:posOffset>-438150</wp:posOffset>
                </wp:positionH>
                <wp:positionV relativeFrom="paragraph">
                  <wp:posOffset>173990</wp:posOffset>
                </wp:positionV>
                <wp:extent cx="0" cy="1143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2E0422" id="Straight Connector 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4.5pt,13.7pt" to="-3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" strokecolor="#4579b8 [3044]"/>
            </w:pict>
          </mc:Fallback>
        </mc:AlternateContent>
      </w:r>
      <w:r w:rsidR="0074090B" w:rsidRPr="00DB325A">
        <w:rPr>
          <w:rFonts w:cs="Arial"/>
          <w:sz w:val="22"/>
          <w:szCs w:val="22"/>
          <w:lang w:eastAsia="zh-TW"/>
        </w:rPr>
        <w:t>Receive complain</w:t>
      </w:r>
      <w:r w:rsidR="00783355">
        <w:rPr>
          <w:rFonts w:cs="Arial"/>
          <w:sz w:val="22"/>
          <w:szCs w:val="22"/>
          <w:lang w:eastAsia="zh-TW"/>
        </w:rPr>
        <w:t>t</w:t>
      </w:r>
      <w:r w:rsidR="0074090B" w:rsidRPr="00DB325A">
        <w:rPr>
          <w:rFonts w:cs="Arial"/>
          <w:sz w:val="22"/>
          <w:szCs w:val="22"/>
          <w:lang w:eastAsia="zh-TW"/>
        </w:rPr>
        <w:t>s</w:t>
      </w:r>
      <w:r w:rsidR="00783355">
        <w:rPr>
          <w:rFonts w:cs="Arial"/>
          <w:sz w:val="22"/>
          <w:szCs w:val="22"/>
          <w:lang w:eastAsia="zh-TW"/>
        </w:rPr>
        <w:t>.</w:t>
      </w:r>
    </w:p>
    <w:p w:rsidR="0074090B" w:rsidRPr="00DB325A" w:rsidRDefault="0074090B" w:rsidP="0074090B">
      <w:pPr>
        <w:numPr>
          <w:ilvl w:val="0"/>
          <w:numId w:val="50"/>
        </w:numPr>
        <w:shd w:val="clear" w:color="auto" w:fill="FFFFFF"/>
        <w:spacing w:before="240"/>
        <w:outlineLvl w:val="1"/>
        <w:rPr>
          <w:rFonts w:cs="Arial"/>
          <w:sz w:val="22"/>
          <w:szCs w:val="22"/>
          <w:lang w:eastAsia="zh-TW"/>
        </w:rPr>
      </w:pPr>
      <w:r w:rsidRPr="00DB325A">
        <w:rPr>
          <w:rFonts w:cs="Arial"/>
          <w:sz w:val="22"/>
          <w:szCs w:val="22"/>
          <w:lang w:eastAsia="zh-TW"/>
        </w:rPr>
        <w:t>Inspect</w:t>
      </w:r>
      <w:r w:rsidR="00783355">
        <w:rPr>
          <w:rFonts w:cs="Arial"/>
          <w:sz w:val="22"/>
          <w:szCs w:val="22"/>
          <w:lang w:eastAsia="zh-TW"/>
        </w:rPr>
        <w:t>.</w:t>
      </w:r>
    </w:p>
    <w:p w:rsidR="0074090B" w:rsidRPr="00DB325A" w:rsidRDefault="0074090B" w:rsidP="0074090B">
      <w:pPr>
        <w:numPr>
          <w:ilvl w:val="0"/>
          <w:numId w:val="50"/>
        </w:numPr>
        <w:shd w:val="clear" w:color="auto" w:fill="FFFFFF"/>
        <w:spacing w:before="240"/>
        <w:outlineLvl w:val="1"/>
        <w:rPr>
          <w:rFonts w:cs="Arial"/>
          <w:sz w:val="22"/>
          <w:szCs w:val="22"/>
          <w:lang w:eastAsia="zh-TW"/>
        </w:rPr>
      </w:pPr>
      <w:r w:rsidRPr="00DB325A">
        <w:rPr>
          <w:rFonts w:cs="Arial"/>
          <w:sz w:val="22"/>
          <w:szCs w:val="22"/>
          <w:lang w:eastAsia="zh-TW"/>
        </w:rPr>
        <w:t>Serve a Notice of Municipal Code Violation (NOV) (see Attachment A) to</w:t>
      </w:r>
      <w:r w:rsidR="00783355">
        <w:rPr>
          <w:rFonts w:cs="Arial"/>
          <w:sz w:val="22"/>
          <w:szCs w:val="22"/>
          <w:lang w:eastAsia="zh-TW"/>
        </w:rPr>
        <w:t xml:space="preserve"> the owner by first class mail i</w:t>
      </w:r>
      <w:r w:rsidRPr="00DB325A">
        <w:rPr>
          <w:rFonts w:cs="Arial"/>
          <w:sz w:val="22"/>
          <w:szCs w:val="22"/>
          <w:lang w:eastAsia="zh-TW"/>
        </w:rPr>
        <w:t>f the property is determined unsafe</w:t>
      </w:r>
      <w:r w:rsidR="00783355">
        <w:rPr>
          <w:rFonts w:cs="Arial"/>
          <w:sz w:val="22"/>
          <w:szCs w:val="22"/>
          <w:lang w:eastAsia="zh-TW"/>
        </w:rPr>
        <w:t>.</w:t>
      </w:r>
    </w:p>
    <w:p w:rsidR="0074090B" w:rsidRPr="00DB325A" w:rsidRDefault="00783355" w:rsidP="0074090B">
      <w:pPr>
        <w:numPr>
          <w:ilvl w:val="0"/>
          <w:numId w:val="50"/>
        </w:numPr>
        <w:shd w:val="clear" w:color="auto" w:fill="FFFFFF"/>
        <w:spacing w:before="240"/>
        <w:outlineLvl w:val="1"/>
        <w:rPr>
          <w:rFonts w:cs="Arial"/>
          <w:sz w:val="22"/>
          <w:szCs w:val="22"/>
          <w:lang w:eastAsia="zh-TW"/>
        </w:rPr>
      </w:pPr>
      <w:r>
        <w:rPr>
          <w:rFonts w:cs="Arial"/>
          <w:noProof/>
          <w:sz w:val="22"/>
          <w:szCs w:val="22"/>
        </w:rPr>
        <mc:AlternateContent>
          <mc:Choice Requires="wps">
            <w:drawing>
              <wp:anchor distT="0" distB="0" distL="114300" distR="114300" simplePos="0" relativeHeight="251659776" behindDoc="0" locked="0" layoutInCell="1" allowOverlap="1" wp14:anchorId="6AA31F19" wp14:editId="0EED007D">
                <wp:simplePos x="0" y="0"/>
                <wp:positionH relativeFrom="column">
                  <wp:posOffset>-428625</wp:posOffset>
                </wp:positionH>
                <wp:positionV relativeFrom="paragraph">
                  <wp:posOffset>160020</wp:posOffset>
                </wp:positionV>
                <wp:extent cx="0" cy="1524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CD3E6"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2.6pt" to="-33.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" strokecolor="#4579b8 [3044]"/>
            </w:pict>
          </mc:Fallback>
        </mc:AlternateContent>
      </w:r>
      <w:r>
        <w:rPr>
          <w:rFonts w:cs="Arial"/>
          <w:noProof/>
          <w:sz w:val="22"/>
          <w:szCs w:val="22"/>
        </w:rPr>
        <mc:AlternateContent>
          <mc:Choice Requires="wps">
            <w:drawing>
              <wp:anchor distT="0" distB="0" distL="114300" distR="114300" simplePos="0" relativeHeight="251660800" behindDoc="0" locked="0" layoutInCell="1" allowOverlap="1" wp14:anchorId="596127F0" wp14:editId="7F461127">
                <wp:simplePos x="0" y="0"/>
                <wp:positionH relativeFrom="column">
                  <wp:posOffset>6648451</wp:posOffset>
                </wp:positionH>
                <wp:positionV relativeFrom="paragraph">
                  <wp:posOffset>150495</wp:posOffset>
                </wp:positionV>
                <wp:extent cx="0" cy="1714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18A2B" id="Straight Connector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11.85pt" to="523.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" strokecolor="#4579b8 [3044]"/>
            </w:pict>
          </mc:Fallback>
        </mc:AlternateContent>
      </w:r>
      <w:r>
        <w:rPr>
          <w:rFonts w:cs="Arial"/>
          <w:sz w:val="22"/>
          <w:szCs w:val="22"/>
          <w:lang w:eastAsia="zh-TW"/>
        </w:rPr>
        <w:t>Post the NOV on the property.</w:t>
      </w:r>
    </w:p>
    <w:p w:rsidR="0074090B" w:rsidRPr="00DB325A" w:rsidRDefault="0074090B" w:rsidP="0074090B">
      <w:pPr>
        <w:numPr>
          <w:ilvl w:val="0"/>
          <w:numId w:val="50"/>
        </w:numPr>
        <w:shd w:val="clear" w:color="auto" w:fill="FFFFFF"/>
        <w:spacing w:before="240"/>
        <w:outlineLvl w:val="1"/>
        <w:rPr>
          <w:rFonts w:cs="Arial"/>
          <w:sz w:val="22"/>
          <w:szCs w:val="22"/>
          <w:lang w:eastAsia="zh-TW"/>
        </w:rPr>
      </w:pPr>
      <w:r w:rsidRPr="00DB325A">
        <w:rPr>
          <w:rFonts w:cs="Arial"/>
          <w:sz w:val="22"/>
          <w:szCs w:val="22"/>
          <w:lang w:eastAsia="zh-TW"/>
        </w:rPr>
        <w:t>NOV shall include:</w:t>
      </w:r>
    </w:p>
    <w:p w:rsidR="0074090B" w:rsidRPr="00DB325A" w:rsidRDefault="0074090B" w:rsidP="0074090B">
      <w:pPr>
        <w:numPr>
          <w:ilvl w:val="1"/>
          <w:numId w:val="50"/>
        </w:numPr>
        <w:shd w:val="clear" w:color="auto" w:fill="FFFFFF"/>
        <w:spacing w:before="240"/>
        <w:outlineLvl w:val="1"/>
        <w:rPr>
          <w:rFonts w:cs="Arial"/>
          <w:sz w:val="22"/>
          <w:szCs w:val="22"/>
          <w:lang w:eastAsia="zh-TW"/>
        </w:rPr>
      </w:pPr>
      <w:r w:rsidRPr="00DB325A">
        <w:rPr>
          <w:rFonts w:cs="Arial"/>
          <w:sz w:val="22"/>
          <w:szCs w:val="22"/>
          <w:lang w:eastAsia="zh-TW"/>
        </w:rPr>
        <w:t>Violations</w:t>
      </w:r>
    </w:p>
    <w:p w:rsidR="0074090B" w:rsidRPr="00DB325A" w:rsidRDefault="0074090B" w:rsidP="0074090B">
      <w:pPr>
        <w:numPr>
          <w:ilvl w:val="1"/>
          <w:numId w:val="50"/>
        </w:numPr>
        <w:shd w:val="clear" w:color="auto" w:fill="FFFFFF"/>
        <w:spacing w:before="240"/>
        <w:outlineLvl w:val="1"/>
        <w:rPr>
          <w:rFonts w:cs="Arial"/>
          <w:sz w:val="22"/>
          <w:szCs w:val="22"/>
          <w:lang w:eastAsia="zh-TW"/>
        </w:rPr>
      </w:pPr>
      <w:r w:rsidRPr="00DB325A">
        <w:rPr>
          <w:rFonts w:cs="Arial"/>
          <w:sz w:val="22"/>
          <w:szCs w:val="22"/>
          <w:lang w:eastAsia="zh-TW"/>
        </w:rPr>
        <w:t>Deadline</w:t>
      </w:r>
    </w:p>
    <w:p w:rsidR="0074090B" w:rsidRPr="00DB325A" w:rsidRDefault="0074090B" w:rsidP="0074090B">
      <w:pPr>
        <w:numPr>
          <w:ilvl w:val="1"/>
          <w:numId w:val="50"/>
        </w:numPr>
        <w:shd w:val="clear" w:color="auto" w:fill="FFFFFF"/>
        <w:spacing w:before="240"/>
        <w:outlineLvl w:val="1"/>
        <w:rPr>
          <w:rFonts w:cs="Arial"/>
          <w:sz w:val="22"/>
          <w:szCs w:val="22"/>
          <w:lang w:eastAsia="zh-TW"/>
        </w:rPr>
      </w:pPr>
      <w:r w:rsidRPr="00DB325A">
        <w:rPr>
          <w:rFonts w:cs="Arial"/>
          <w:sz w:val="22"/>
          <w:szCs w:val="22"/>
          <w:lang w:eastAsia="zh-TW"/>
        </w:rPr>
        <w:t>Date for reinspection</w:t>
      </w:r>
    </w:p>
    <w:p w:rsidR="0074090B" w:rsidRPr="00DB325A" w:rsidRDefault="0074090B" w:rsidP="0074090B">
      <w:pPr>
        <w:numPr>
          <w:ilvl w:val="1"/>
          <w:numId w:val="50"/>
        </w:numPr>
        <w:shd w:val="clear" w:color="auto" w:fill="FFFFFF"/>
        <w:spacing w:before="240"/>
        <w:outlineLvl w:val="1"/>
        <w:rPr>
          <w:rFonts w:cs="Arial"/>
          <w:sz w:val="22"/>
          <w:szCs w:val="22"/>
          <w:lang w:eastAsia="zh-TW"/>
        </w:rPr>
      </w:pPr>
      <w:r w:rsidRPr="00DB325A">
        <w:rPr>
          <w:rFonts w:cs="Arial"/>
          <w:sz w:val="22"/>
          <w:szCs w:val="22"/>
          <w:lang w:eastAsia="zh-TW"/>
        </w:rPr>
        <w:t>Penalties, fees and costs</w:t>
      </w:r>
    </w:p>
    <w:p w:rsidR="0074090B" w:rsidRPr="00DB325A" w:rsidRDefault="0074090B" w:rsidP="0074090B">
      <w:pPr>
        <w:numPr>
          <w:ilvl w:val="0"/>
          <w:numId w:val="50"/>
        </w:numPr>
        <w:shd w:val="clear" w:color="auto" w:fill="FFFFFF"/>
        <w:spacing w:before="240"/>
        <w:outlineLvl w:val="1"/>
        <w:rPr>
          <w:rFonts w:cs="Arial"/>
          <w:sz w:val="22"/>
          <w:szCs w:val="22"/>
          <w:lang w:eastAsia="zh-TW"/>
        </w:rPr>
      </w:pPr>
      <w:r w:rsidRPr="00DB325A">
        <w:rPr>
          <w:sz w:val="22"/>
          <w:szCs w:val="22"/>
        </w:rPr>
        <w:t>Any action plan from the owner needs to be approved by a DBI senior inspector</w:t>
      </w:r>
      <w:r w:rsidR="00783355">
        <w:rPr>
          <w:sz w:val="22"/>
          <w:szCs w:val="22"/>
        </w:rPr>
        <w:t>.</w:t>
      </w:r>
    </w:p>
    <w:p w:rsidR="0074090B" w:rsidRPr="00DB325A" w:rsidRDefault="0074090B" w:rsidP="0074090B">
      <w:pPr>
        <w:numPr>
          <w:ilvl w:val="0"/>
          <w:numId w:val="50"/>
        </w:numPr>
        <w:shd w:val="clear" w:color="auto" w:fill="FFFFFF"/>
        <w:spacing w:before="240"/>
        <w:outlineLvl w:val="1"/>
        <w:rPr>
          <w:rFonts w:cs="Arial"/>
          <w:sz w:val="22"/>
          <w:szCs w:val="22"/>
          <w:lang w:eastAsia="zh-TW"/>
        </w:rPr>
      </w:pPr>
      <w:r w:rsidRPr="00DB325A">
        <w:rPr>
          <w:sz w:val="22"/>
          <w:szCs w:val="22"/>
        </w:rPr>
        <w:t>DBI may send a courtesy reminder (see Attachment B) to the owner</w:t>
      </w:r>
      <w:r w:rsidR="00783355">
        <w:rPr>
          <w:sz w:val="22"/>
          <w:szCs w:val="22"/>
        </w:rPr>
        <w:t>.</w:t>
      </w:r>
      <w:r w:rsidRPr="00DB325A">
        <w:rPr>
          <w:sz w:val="22"/>
          <w:szCs w:val="22"/>
        </w:rPr>
        <w:t xml:space="preserve">  </w:t>
      </w:r>
    </w:p>
    <w:p w:rsidR="0074090B" w:rsidRPr="00DB325A" w:rsidRDefault="0074090B" w:rsidP="0074090B">
      <w:pPr>
        <w:numPr>
          <w:ilvl w:val="0"/>
          <w:numId w:val="50"/>
        </w:numPr>
        <w:shd w:val="clear" w:color="auto" w:fill="FFFFFF"/>
        <w:spacing w:before="240"/>
        <w:outlineLvl w:val="1"/>
        <w:rPr>
          <w:rFonts w:cs="Arial"/>
          <w:sz w:val="22"/>
          <w:szCs w:val="22"/>
          <w:lang w:eastAsia="zh-TW"/>
        </w:rPr>
      </w:pPr>
      <w:r w:rsidRPr="00DB325A">
        <w:rPr>
          <w:sz w:val="22"/>
          <w:szCs w:val="22"/>
        </w:rPr>
        <w:t>No successive NOV</w:t>
      </w:r>
      <w:r w:rsidR="00783355">
        <w:rPr>
          <w:sz w:val="22"/>
          <w:szCs w:val="22"/>
        </w:rPr>
        <w:t>s.</w:t>
      </w:r>
    </w:p>
    <w:p w:rsidR="0074090B" w:rsidRPr="00DB325A" w:rsidRDefault="00783355" w:rsidP="0074090B">
      <w:pPr>
        <w:numPr>
          <w:ilvl w:val="0"/>
          <w:numId w:val="50"/>
        </w:numPr>
        <w:shd w:val="clear" w:color="auto" w:fill="FFFFFF"/>
        <w:spacing w:before="240"/>
        <w:outlineLvl w:val="1"/>
        <w:rPr>
          <w:rFonts w:cs="Arial"/>
          <w:sz w:val="22"/>
          <w:szCs w:val="22"/>
          <w:lang w:eastAsia="zh-TW"/>
        </w:rPr>
      </w:pPr>
      <w:r>
        <w:rPr>
          <w:rFonts w:cs="Arial"/>
          <w:noProof/>
          <w:sz w:val="22"/>
          <w:szCs w:val="22"/>
        </w:rPr>
        <mc:AlternateContent>
          <mc:Choice Requires="wps">
            <w:drawing>
              <wp:anchor distT="0" distB="0" distL="114300" distR="114300" simplePos="0" relativeHeight="251661824" behindDoc="0" locked="0" layoutInCell="1" allowOverlap="1" wp14:anchorId="475846CA" wp14:editId="20A07DB7">
                <wp:simplePos x="0" y="0"/>
                <wp:positionH relativeFrom="column">
                  <wp:posOffset>-400050</wp:posOffset>
                </wp:positionH>
                <wp:positionV relativeFrom="paragraph">
                  <wp:posOffset>162560</wp:posOffset>
                </wp:positionV>
                <wp:extent cx="0" cy="1619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DDBA5"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2.8pt" to="-31.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" strokecolor="#4579b8 [3044]"/>
            </w:pict>
          </mc:Fallback>
        </mc:AlternateContent>
      </w:r>
      <w:r>
        <w:rPr>
          <w:rFonts w:cs="Arial"/>
          <w:noProof/>
          <w:sz w:val="22"/>
          <w:szCs w:val="22"/>
        </w:rPr>
        <mc:AlternateContent>
          <mc:Choice Requires="wps">
            <w:drawing>
              <wp:anchor distT="0" distB="0" distL="114300" distR="114300" simplePos="0" relativeHeight="251662848" behindDoc="0" locked="0" layoutInCell="1" allowOverlap="1" wp14:anchorId="031DAE3E" wp14:editId="24B24130">
                <wp:simplePos x="0" y="0"/>
                <wp:positionH relativeFrom="column">
                  <wp:posOffset>6686550</wp:posOffset>
                </wp:positionH>
                <wp:positionV relativeFrom="paragraph">
                  <wp:posOffset>162560</wp:posOffset>
                </wp:positionV>
                <wp:extent cx="9525" cy="18097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9525"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84769" id="Straight Connector 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5pt,12.8pt" to="527.2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" strokecolor="#4579b8 [3044]"/>
            </w:pict>
          </mc:Fallback>
        </mc:AlternateContent>
      </w:r>
      <w:r w:rsidR="0074090B" w:rsidRPr="00DB325A">
        <w:rPr>
          <w:rFonts w:cs="Arial"/>
          <w:sz w:val="22"/>
          <w:szCs w:val="22"/>
          <w:lang w:eastAsia="zh-TW"/>
        </w:rPr>
        <w:t xml:space="preserve">Schedule an administrative hearing </w:t>
      </w:r>
      <w:r>
        <w:rPr>
          <w:rFonts w:cs="Arial"/>
          <w:sz w:val="22"/>
          <w:szCs w:val="22"/>
          <w:lang w:eastAsia="zh-TW"/>
        </w:rPr>
        <w:t>within 60 days of the deadline i</w:t>
      </w:r>
      <w:r w:rsidR="0074090B" w:rsidRPr="00DB325A">
        <w:rPr>
          <w:rFonts w:cs="Arial"/>
          <w:sz w:val="22"/>
          <w:szCs w:val="22"/>
          <w:lang w:eastAsia="zh-TW"/>
        </w:rPr>
        <w:t>f the owner has not correct</w:t>
      </w:r>
      <w:r>
        <w:rPr>
          <w:rFonts w:cs="Arial"/>
          <w:sz w:val="22"/>
          <w:szCs w:val="22"/>
          <w:lang w:eastAsia="zh-TW"/>
        </w:rPr>
        <w:t>ed</w:t>
      </w:r>
      <w:r w:rsidR="0074090B" w:rsidRPr="00DB325A">
        <w:rPr>
          <w:rFonts w:cs="Arial"/>
          <w:sz w:val="22"/>
          <w:szCs w:val="22"/>
          <w:lang w:eastAsia="zh-TW"/>
        </w:rPr>
        <w:t xml:space="preserve"> the violation by the deadline</w:t>
      </w:r>
      <w:r>
        <w:rPr>
          <w:rFonts w:cs="Arial"/>
          <w:sz w:val="22"/>
          <w:szCs w:val="22"/>
          <w:lang w:eastAsia="zh-TW"/>
        </w:rPr>
        <w:t>.</w:t>
      </w:r>
    </w:p>
    <w:p w:rsidR="0074090B" w:rsidRPr="00DB325A" w:rsidRDefault="0074090B" w:rsidP="0074090B">
      <w:pPr>
        <w:numPr>
          <w:ilvl w:val="0"/>
          <w:numId w:val="50"/>
        </w:numPr>
        <w:shd w:val="clear" w:color="auto" w:fill="FFFFFF"/>
        <w:spacing w:before="240"/>
        <w:outlineLvl w:val="1"/>
        <w:rPr>
          <w:rFonts w:cs="Arial"/>
          <w:sz w:val="22"/>
          <w:szCs w:val="22"/>
          <w:lang w:eastAsia="zh-TW"/>
        </w:rPr>
      </w:pPr>
      <w:r w:rsidRPr="00DB325A">
        <w:rPr>
          <w:rFonts w:cs="Arial"/>
          <w:sz w:val="22"/>
          <w:szCs w:val="22"/>
          <w:lang w:eastAsia="zh-TW"/>
        </w:rPr>
        <w:t xml:space="preserve">Issue a Notice of </w:t>
      </w:r>
      <w:r w:rsidR="00783355">
        <w:rPr>
          <w:rFonts w:cs="Arial"/>
          <w:sz w:val="22"/>
          <w:szCs w:val="22"/>
          <w:lang w:eastAsia="zh-TW"/>
        </w:rPr>
        <w:t>Administrative Hearing and the Information S</w:t>
      </w:r>
      <w:r w:rsidRPr="00DB325A">
        <w:rPr>
          <w:rFonts w:cs="Arial"/>
          <w:sz w:val="22"/>
          <w:szCs w:val="22"/>
          <w:lang w:eastAsia="zh-TW"/>
        </w:rPr>
        <w:t>heet (see Attachment C) to the owner by certified mail at least 10 days before the date set for the hearing</w:t>
      </w:r>
      <w:r w:rsidR="00783355">
        <w:rPr>
          <w:rFonts w:cs="Arial"/>
          <w:sz w:val="22"/>
          <w:szCs w:val="22"/>
          <w:lang w:eastAsia="zh-TW"/>
        </w:rPr>
        <w:t>.</w:t>
      </w:r>
    </w:p>
    <w:p w:rsidR="0074090B" w:rsidRPr="00DB325A" w:rsidRDefault="0074090B" w:rsidP="0074090B">
      <w:pPr>
        <w:numPr>
          <w:ilvl w:val="0"/>
          <w:numId w:val="50"/>
        </w:numPr>
        <w:shd w:val="clear" w:color="auto" w:fill="FFFFFF"/>
        <w:spacing w:before="240"/>
        <w:outlineLvl w:val="1"/>
        <w:rPr>
          <w:rFonts w:cs="Arial"/>
          <w:sz w:val="22"/>
          <w:szCs w:val="22"/>
          <w:lang w:eastAsia="zh-TW"/>
        </w:rPr>
      </w:pPr>
      <w:r w:rsidRPr="00DB325A">
        <w:rPr>
          <w:rFonts w:cs="Arial"/>
          <w:sz w:val="22"/>
          <w:szCs w:val="22"/>
          <w:lang w:eastAsia="zh-TW"/>
        </w:rPr>
        <w:t>Conduct the Administrative Hearing</w:t>
      </w:r>
      <w:r w:rsidR="00783355">
        <w:rPr>
          <w:rFonts w:cs="Arial"/>
          <w:sz w:val="22"/>
          <w:szCs w:val="22"/>
          <w:lang w:eastAsia="zh-TW"/>
        </w:rPr>
        <w:t>.</w:t>
      </w:r>
    </w:p>
    <w:p w:rsidR="0074090B" w:rsidRPr="00DB325A" w:rsidRDefault="0074090B" w:rsidP="0074090B">
      <w:pPr>
        <w:numPr>
          <w:ilvl w:val="0"/>
          <w:numId w:val="50"/>
        </w:numPr>
        <w:shd w:val="clear" w:color="auto" w:fill="FFFFFF"/>
        <w:spacing w:before="240"/>
        <w:outlineLvl w:val="1"/>
        <w:rPr>
          <w:rFonts w:cs="Arial"/>
          <w:sz w:val="22"/>
          <w:szCs w:val="22"/>
          <w:lang w:eastAsia="zh-TW"/>
        </w:rPr>
      </w:pPr>
      <w:r w:rsidRPr="00DB325A">
        <w:rPr>
          <w:rFonts w:cs="Arial"/>
          <w:sz w:val="22"/>
          <w:szCs w:val="22"/>
          <w:lang w:eastAsia="zh-TW"/>
        </w:rPr>
        <w:t>Issue a written decision (“Administrative Order”)</w:t>
      </w:r>
    </w:p>
    <w:p w:rsidR="0074090B" w:rsidRPr="00DB325A" w:rsidRDefault="0074090B" w:rsidP="0074090B">
      <w:pPr>
        <w:numPr>
          <w:ilvl w:val="0"/>
          <w:numId w:val="50"/>
        </w:numPr>
        <w:shd w:val="clear" w:color="auto" w:fill="FFFFFF"/>
        <w:spacing w:before="240"/>
        <w:outlineLvl w:val="1"/>
        <w:rPr>
          <w:rFonts w:cs="Arial"/>
          <w:sz w:val="22"/>
          <w:szCs w:val="22"/>
          <w:lang w:eastAsia="zh-TW"/>
        </w:rPr>
      </w:pPr>
      <w:r w:rsidRPr="00DB325A">
        <w:rPr>
          <w:rFonts w:cs="Arial"/>
          <w:sz w:val="22"/>
          <w:szCs w:val="22"/>
          <w:lang w:eastAsia="zh-TW"/>
        </w:rPr>
        <w:t>Serve the Administrative Order to the owner by certified mail</w:t>
      </w:r>
      <w:r w:rsidR="00783355">
        <w:rPr>
          <w:rFonts w:cs="Arial"/>
          <w:sz w:val="22"/>
          <w:szCs w:val="22"/>
          <w:lang w:eastAsia="zh-TW"/>
        </w:rPr>
        <w:t>.</w:t>
      </w:r>
    </w:p>
    <w:p w:rsidR="0074090B" w:rsidRPr="00DB325A" w:rsidRDefault="0074090B" w:rsidP="0074090B">
      <w:pPr>
        <w:numPr>
          <w:ilvl w:val="0"/>
          <w:numId w:val="50"/>
        </w:numPr>
        <w:shd w:val="clear" w:color="auto" w:fill="FFFFFF"/>
        <w:spacing w:before="240"/>
        <w:outlineLvl w:val="1"/>
        <w:rPr>
          <w:rFonts w:cs="Arial"/>
          <w:sz w:val="22"/>
          <w:szCs w:val="22"/>
          <w:lang w:eastAsia="zh-TW"/>
        </w:rPr>
      </w:pPr>
      <w:r w:rsidRPr="00DB325A">
        <w:rPr>
          <w:rFonts w:cs="Arial"/>
          <w:sz w:val="22"/>
          <w:szCs w:val="22"/>
          <w:lang w:eastAsia="zh-TW"/>
        </w:rPr>
        <w:t>Record a copy of the Administrative Order in the Assessor-Recorder’s Office</w:t>
      </w:r>
      <w:r w:rsidR="00783355">
        <w:rPr>
          <w:rFonts w:cs="Arial"/>
          <w:sz w:val="22"/>
          <w:szCs w:val="22"/>
          <w:lang w:eastAsia="zh-TW"/>
        </w:rPr>
        <w:t>.</w:t>
      </w:r>
    </w:p>
    <w:p w:rsidR="00BA43F7" w:rsidRDefault="00B91D04" w:rsidP="0074090B">
      <w:pPr>
        <w:rPr>
          <w:rFonts w:cs="Arial"/>
          <w:b/>
          <w:sz w:val="22"/>
          <w:szCs w:val="22"/>
        </w:rPr>
      </w:pPr>
      <w:r w:rsidRPr="00DB325A">
        <w:rPr>
          <w:rFonts w:cs="Arial"/>
          <w:b/>
          <w:sz w:val="22"/>
          <w:szCs w:val="22"/>
        </w:rPr>
        <w:br w:type="page"/>
      </w:r>
    </w:p>
    <w:p w:rsidR="00BA43F7" w:rsidRDefault="00BA43F7" w:rsidP="0074090B">
      <w:pPr>
        <w:rPr>
          <w:rFonts w:cs="Arial"/>
          <w:b/>
          <w:sz w:val="22"/>
          <w:szCs w:val="22"/>
        </w:rPr>
      </w:pPr>
    </w:p>
    <w:p w:rsidR="00B91D04" w:rsidRPr="00DB325A" w:rsidRDefault="00B91D04" w:rsidP="0074090B">
      <w:pPr>
        <w:rPr>
          <w:b/>
          <w:sz w:val="22"/>
          <w:szCs w:val="22"/>
        </w:rPr>
      </w:pPr>
      <w:r w:rsidRPr="00DB325A">
        <w:rPr>
          <w:b/>
          <w:sz w:val="22"/>
          <w:szCs w:val="22"/>
        </w:rPr>
        <w:t>OTHER CONDITIONS:</w:t>
      </w:r>
    </w:p>
    <w:p w:rsidR="00B91D04" w:rsidRPr="00DB325A" w:rsidRDefault="00B91D04" w:rsidP="00B91D04">
      <w:pPr>
        <w:ind w:right="540"/>
        <w:rPr>
          <w:sz w:val="22"/>
          <w:szCs w:val="22"/>
        </w:rPr>
      </w:pPr>
    </w:p>
    <w:p w:rsidR="00B91D04" w:rsidRPr="00DB325A" w:rsidRDefault="00B91D04" w:rsidP="00B91D04">
      <w:pPr>
        <w:ind w:right="540"/>
        <w:rPr>
          <w:sz w:val="22"/>
          <w:szCs w:val="22"/>
        </w:rPr>
      </w:pPr>
      <w:r w:rsidRPr="00DB325A">
        <w:rPr>
          <w:sz w:val="22"/>
          <w:szCs w:val="22"/>
        </w:rPr>
        <w:t xml:space="preserve">Other conditions will be evaluated on a case-by-case basis by the Supervisor or Manager. </w:t>
      </w:r>
    </w:p>
    <w:p w:rsidR="00B91D04" w:rsidRPr="00DB325A" w:rsidRDefault="00B91D04" w:rsidP="00B91D04">
      <w:pPr>
        <w:shd w:val="clear" w:color="auto" w:fill="FFFFFF"/>
        <w:outlineLvl w:val="1"/>
        <w:rPr>
          <w:rFonts w:cs="Arial"/>
          <w:sz w:val="22"/>
          <w:szCs w:val="22"/>
        </w:rPr>
      </w:pPr>
    </w:p>
    <w:p w:rsidR="00B91D04" w:rsidRPr="00DB325A" w:rsidRDefault="00B91D04" w:rsidP="00B91D04">
      <w:pPr>
        <w:shd w:val="clear" w:color="auto" w:fill="FFFFFF"/>
        <w:outlineLvl w:val="1"/>
        <w:rPr>
          <w:rFonts w:cs="Arial"/>
          <w:sz w:val="22"/>
          <w:szCs w:val="22"/>
        </w:rPr>
      </w:pPr>
    </w:p>
    <w:p w:rsidR="00B91D04" w:rsidRPr="00DB325A" w:rsidRDefault="00B91D04" w:rsidP="00B91D04">
      <w:pPr>
        <w:shd w:val="clear" w:color="auto" w:fill="FFFFFF"/>
        <w:outlineLvl w:val="1"/>
        <w:rPr>
          <w:rFonts w:cs="Arial"/>
          <w:sz w:val="22"/>
          <w:szCs w:val="22"/>
        </w:rPr>
      </w:pPr>
    </w:p>
    <w:p w:rsidR="00B91D04" w:rsidRPr="00DB325A" w:rsidRDefault="00B91D04" w:rsidP="00B91D04">
      <w:pPr>
        <w:shd w:val="clear" w:color="auto" w:fill="FFFFFF"/>
        <w:outlineLvl w:val="1"/>
        <w:rPr>
          <w:rFonts w:cs="Arial"/>
          <w:sz w:val="22"/>
          <w:szCs w:val="22"/>
        </w:rPr>
      </w:pPr>
    </w:p>
    <w:p w:rsidR="00B91D04" w:rsidRPr="00DB325A" w:rsidRDefault="00B91D04" w:rsidP="00B91D04">
      <w:pPr>
        <w:spacing w:after="120"/>
        <w:ind w:right="43"/>
        <w:rPr>
          <w:rFonts w:cs="Arial"/>
          <w:sz w:val="22"/>
          <w:szCs w:val="22"/>
          <w:lang w:val="fr-FR"/>
        </w:rPr>
      </w:pPr>
      <w:r w:rsidRPr="00DB325A">
        <w:rPr>
          <w:rFonts w:cs="Arial"/>
          <w:sz w:val="22"/>
          <w:szCs w:val="22"/>
          <w:lang w:val="fr-FR"/>
        </w:rPr>
        <w:t>___________________________________________________</w:t>
      </w:r>
    </w:p>
    <w:p w:rsidR="00B91D04" w:rsidRPr="00DB325A" w:rsidRDefault="00B91D04" w:rsidP="00B91D04">
      <w:pPr>
        <w:ind w:right="43"/>
        <w:rPr>
          <w:rFonts w:cs="Arial"/>
          <w:sz w:val="22"/>
          <w:szCs w:val="22"/>
        </w:rPr>
      </w:pPr>
      <w:r w:rsidRPr="00DB325A">
        <w:rPr>
          <w:rFonts w:cs="Arial"/>
          <w:sz w:val="22"/>
          <w:szCs w:val="22"/>
          <w:lang w:val="fr-FR"/>
        </w:rPr>
        <w:t>Tom C. Hui, S.E.</w:t>
      </w:r>
      <w:r w:rsidRPr="00DB325A">
        <w:rPr>
          <w:rFonts w:cs="Arial"/>
          <w:sz w:val="22"/>
          <w:szCs w:val="22"/>
          <w:lang w:val="fr-FR" w:eastAsia="zh-TW"/>
        </w:rPr>
        <w:t>, C.B.O.,</w:t>
      </w:r>
      <w:r w:rsidRPr="00DB325A">
        <w:rPr>
          <w:rFonts w:cs="Arial"/>
          <w:sz w:val="22"/>
          <w:szCs w:val="22"/>
          <w:lang w:val="fr-FR"/>
        </w:rPr>
        <w:tab/>
        <w:t xml:space="preserve">                                  </w:t>
      </w:r>
      <w:r w:rsidRPr="00DB325A">
        <w:rPr>
          <w:rFonts w:cs="Arial"/>
          <w:sz w:val="22"/>
          <w:szCs w:val="22"/>
        </w:rPr>
        <w:t>Date</w:t>
      </w:r>
    </w:p>
    <w:p w:rsidR="00B91D04" w:rsidRPr="00DB325A" w:rsidRDefault="00B91D04" w:rsidP="00B91D04">
      <w:pPr>
        <w:ind w:right="43"/>
        <w:rPr>
          <w:rFonts w:cs="Arial"/>
          <w:sz w:val="22"/>
          <w:szCs w:val="22"/>
        </w:rPr>
      </w:pPr>
      <w:r w:rsidRPr="00DB325A">
        <w:rPr>
          <w:rFonts w:cs="Arial"/>
          <w:sz w:val="22"/>
          <w:szCs w:val="22"/>
        </w:rPr>
        <w:t>Director</w:t>
      </w:r>
    </w:p>
    <w:p w:rsidR="00B91D04" w:rsidRPr="00DB325A" w:rsidRDefault="00B91D04" w:rsidP="00B91D04">
      <w:pPr>
        <w:spacing w:after="240"/>
        <w:ind w:right="43"/>
        <w:rPr>
          <w:rFonts w:cs="Arial"/>
          <w:sz w:val="22"/>
          <w:szCs w:val="22"/>
        </w:rPr>
      </w:pPr>
      <w:r w:rsidRPr="00DB325A">
        <w:rPr>
          <w:rFonts w:cs="Arial"/>
          <w:sz w:val="22"/>
          <w:szCs w:val="22"/>
        </w:rPr>
        <w:t>Department of Building Inspection</w:t>
      </w:r>
    </w:p>
    <w:p w:rsidR="00B91D04" w:rsidRPr="00DB325A" w:rsidRDefault="00B91D04" w:rsidP="00B91D04">
      <w:pPr>
        <w:spacing w:after="150"/>
        <w:rPr>
          <w:rFonts w:cs="Arial"/>
          <w:color w:val="000000"/>
          <w:sz w:val="22"/>
          <w:szCs w:val="22"/>
          <w:lang w:eastAsia="zh-TW"/>
        </w:rPr>
      </w:pPr>
    </w:p>
    <w:p w:rsidR="001048A6" w:rsidRPr="00DB325A" w:rsidRDefault="001048A6" w:rsidP="001048A6">
      <w:pPr>
        <w:spacing w:after="150"/>
        <w:rPr>
          <w:rFonts w:cs="Arial"/>
          <w:color w:val="000000"/>
          <w:sz w:val="22"/>
          <w:szCs w:val="22"/>
          <w:lang w:eastAsia="zh-TW"/>
        </w:rPr>
      </w:pPr>
    </w:p>
    <w:p w:rsidR="001048A6" w:rsidRPr="00DB325A" w:rsidRDefault="001048A6" w:rsidP="001048A6">
      <w:pPr>
        <w:tabs>
          <w:tab w:val="left" w:pos="1530"/>
        </w:tabs>
        <w:rPr>
          <w:rFonts w:cs="Arial"/>
          <w:color w:val="000000"/>
          <w:sz w:val="22"/>
          <w:szCs w:val="22"/>
          <w:lang w:eastAsia="zh-TW"/>
        </w:rPr>
      </w:pPr>
      <w:r w:rsidRPr="00DB325A">
        <w:rPr>
          <w:rFonts w:cs="Arial"/>
          <w:color w:val="000000"/>
          <w:sz w:val="22"/>
          <w:szCs w:val="22"/>
          <w:lang w:eastAsia="zh-TW"/>
        </w:rPr>
        <w:t>Attachment A:</w:t>
      </w:r>
      <w:r w:rsidRPr="00DB325A">
        <w:rPr>
          <w:rFonts w:cs="Arial"/>
          <w:color w:val="000000"/>
          <w:sz w:val="22"/>
          <w:szCs w:val="22"/>
          <w:lang w:eastAsia="zh-TW"/>
        </w:rPr>
        <w:tab/>
        <w:t>Notice of Violations Warnings</w:t>
      </w:r>
      <w:bookmarkStart w:id="0" w:name="_GoBack"/>
      <w:bookmarkEnd w:id="0"/>
    </w:p>
    <w:p w:rsidR="001048A6" w:rsidRPr="00DB325A" w:rsidRDefault="001048A6" w:rsidP="001048A6">
      <w:pPr>
        <w:tabs>
          <w:tab w:val="left" w:pos="1530"/>
        </w:tabs>
        <w:rPr>
          <w:rFonts w:cs="Arial"/>
          <w:color w:val="000000"/>
          <w:sz w:val="22"/>
          <w:szCs w:val="22"/>
          <w:lang w:eastAsia="zh-TW"/>
        </w:rPr>
      </w:pPr>
      <w:r w:rsidRPr="00DB325A">
        <w:rPr>
          <w:rFonts w:cs="Arial"/>
          <w:color w:val="000000"/>
          <w:sz w:val="22"/>
          <w:szCs w:val="22"/>
          <w:lang w:eastAsia="zh-TW"/>
        </w:rPr>
        <w:t>Attachment B:</w:t>
      </w:r>
      <w:r w:rsidRPr="00DB325A">
        <w:rPr>
          <w:rFonts w:cs="Arial"/>
          <w:color w:val="000000"/>
          <w:sz w:val="22"/>
          <w:szCs w:val="22"/>
          <w:lang w:eastAsia="zh-TW"/>
        </w:rPr>
        <w:tab/>
        <w:t>Notice of Violation Final Warning</w:t>
      </w:r>
    </w:p>
    <w:p w:rsidR="001048A6" w:rsidRPr="00DB325A" w:rsidRDefault="001048A6" w:rsidP="001048A6">
      <w:pPr>
        <w:tabs>
          <w:tab w:val="left" w:pos="1530"/>
        </w:tabs>
        <w:rPr>
          <w:rFonts w:cs="Arial"/>
          <w:color w:val="000000"/>
          <w:sz w:val="22"/>
          <w:szCs w:val="22"/>
          <w:lang w:eastAsia="zh-TW"/>
        </w:rPr>
      </w:pPr>
      <w:r w:rsidRPr="00DB325A">
        <w:rPr>
          <w:rFonts w:cs="Arial"/>
          <w:color w:val="000000"/>
          <w:sz w:val="22"/>
          <w:szCs w:val="22"/>
          <w:lang w:eastAsia="zh-TW"/>
        </w:rPr>
        <w:t>Attachment C:</w:t>
      </w:r>
      <w:r w:rsidRPr="00DB325A">
        <w:rPr>
          <w:rFonts w:cs="Arial"/>
          <w:color w:val="000000"/>
          <w:sz w:val="22"/>
          <w:szCs w:val="22"/>
          <w:lang w:eastAsia="zh-TW"/>
        </w:rPr>
        <w:tab/>
        <w:t>Director’s Hearing Information Sheet</w:t>
      </w:r>
    </w:p>
    <w:p w:rsidR="001048A6" w:rsidRPr="00DB325A" w:rsidRDefault="001048A6" w:rsidP="001048A6">
      <w:pPr>
        <w:rPr>
          <w:rFonts w:cs="Arial"/>
          <w:color w:val="000000"/>
          <w:sz w:val="22"/>
          <w:szCs w:val="22"/>
          <w:lang w:eastAsia="zh-TW"/>
        </w:rPr>
      </w:pPr>
      <w:r w:rsidRPr="00DB325A">
        <w:rPr>
          <w:rFonts w:cs="Arial"/>
          <w:color w:val="000000"/>
          <w:sz w:val="22"/>
          <w:szCs w:val="22"/>
          <w:lang w:eastAsia="zh-TW"/>
        </w:rPr>
        <w:t>Attachment D:  Ordinance 60-16 webpage link:</w:t>
      </w:r>
    </w:p>
    <w:p w:rsidR="001048A6" w:rsidRPr="00DB325A" w:rsidRDefault="001048A6" w:rsidP="001048A6">
      <w:pPr>
        <w:rPr>
          <w:rFonts w:cs="Arial"/>
          <w:color w:val="000000"/>
          <w:sz w:val="22"/>
          <w:szCs w:val="22"/>
          <w:lang w:eastAsia="zh-TW"/>
        </w:rPr>
      </w:pPr>
      <w:r w:rsidRPr="00DB325A">
        <w:rPr>
          <w:rFonts w:cs="Arial"/>
          <w:color w:val="000000"/>
          <w:sz w:val="22"/>
          <w:szCs w:val="22"/>
          <w:lang w:eastAsia="zh-TW"/>
        </w:rPr>
        <w:t>http://www.sfbos.org/ftp/uploadedfiles/bdsupvrs/ordinances16/o0060-16.pdf</w:t>
      </w:r>
    </w:p>
    <w:p w:rsidR="001048A6" w:rsidRPr="00DB325A" w:rsidRDefault="001048A6" w:rsidP="001048A6">
      <w:pPr>
        <w:spacing w:after="150"/>
        <w:rPr>
          <w:rFonts w:cs="Arial"/>
          <w:color w:val="000000"/>
          <w:sz w:val="22"/>
          <w:szCs w:val="22"/>
          <w:lang w:eastAsia="zh-TW"/>
        </w:rPr>
      </w:pPr>
      <w:r w:rsidRPr="00DB325A">
        <w:rPr>
          <w:rFonts w:cs="Arial"/>
          <w:color w:val="000000"/>
          <w:sz w:val="22"/>
          <w:szCs w:val="22"/>
          <w:lang w:eastAsia="zh-TW"/>
        </w:rPr>
        <w:t>Attachment E:  Table of San Francisco Building Code, Housing Code, Electrical Code and Plumbing Code Comparison after Ordinance 60-16 Implementation</w:t>
      </w:r>
    </w:p>
    <w:p w:rsidR="005826B6" w:rsidRPr="00DB325A" w:rsidRDefault="005826B6" w:rsidP="000E5C61">
      <w:pPr>
        <w:shd w:val="clear" w:color="auto" w:fill="FFFFFF"/>
        <w:outlineLvl w:val="1"/>
        <w:rPr>
          <w:rFonts w:cs="Arial"/>
          <w:b/>
          <w:sz w:val="22"/>
          <w:szCs w:val="22"/>
        </w:rPr>
      </w:pPr>
    </w:p>
    <w:p w:rsidR="008408F6" w:rsidRDefault="00846A13" w:rsidP="00984D58">
      <w:pPr>
        <w:rPr>
          <w:rFonts w:cs="Arial"/>
          <w:b/>
        </w:rPr>
      </w:pPr>
      <w:r>
        <w:rPr>
          <w:noProof/>
        </w:rPr>
        <mc:AlternateContent>
          <mc:Choice Requires="wps">
            <w:drawing>
              <wp:anchor distT="0" distB="0" distL="114300" distR="114300" simplePos="0" relativeHeight="251656704" behindDoc="0" locked="0" layoutInCell="1" allowOverlap="1">
                <wp:simplePos x="0" y="0"/>
                <wp:positionH relativeFrom="column">
                  <wp:posOffset>-67945</wp:posOffset>
                </wp:positionH>
                <wp:positionV relativeFrom="paragraph">
                  <wp:posOffset>104140</wp:posOffset>
                </wp:positionV>
                <wp:extent cx="5854700" cy="480695"/>
                <wp:effectExtent l="8255" t="8890" r="13970" b="571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480695"/>
                        </a:xfrm>
                        <a:prstGeom prst="rect">
                          <a:avLst/>
                        </a:prstGeom>
                        <a:solidFill>
                          <a:srgbClr val="FFFFFF"/>
                        </a:solidFill>
                        <a:ln w="9525">
                          <a:solidFill>
                            <a:srgbClr val="000000"/>
                          </a:solidFill>
                          <a:miter lim="800000"/>
                          <a:headEnd/>
                          <a:tailEnd/>
                        </a:ln>
                      </wps:spPr>
                      <wps:txbx>
                        <w:txbxContent>
                          <w:p w:rsidR="00B91D04" w:rsidRDefault="00B91D04" w:rsidP="00B91D04">
                            <w:pPr>
                              <w:rPr>
                                <w:rFonts w:cs="Arial"/>
                                <w:sz w:val="20"/>
                                <w:szCs w:val="20"/>
                              </w:rPr>
                            </w:pPr>
                            <w:r>
                              <w:rPr>
                                <w:rFonts w:cs="Arial"/>
                                <w:sz w:val="20"/>
                                <w:szCs w:val="20"/>
                              </w:rPr>
                              <w:t>This Information Sheet is subject to modification at any time. For the most current version, visit our website at http://www.sfdbi.org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35pt;margin-top:8.2pt;width:461pt;height:3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">
                <v:textbox>
                  <w:txbxContent>
                    <w:p w:rsidR="00B91D04" w:rsidRDefault="00B91D04" w:rsidP="00B91D04">
                      <w:pPr>
                        <w:rPr>
                          <w:rFonts w:cs="Arial"/>
                          <w:sz w:val="20"/>
                          <w:szCs w:val="20"/>
                        </w:rPr>
                      </w:pPr>
                      <w:r>
                        <w:rPr>
                          <w:rFonts w:cs="Arial"/>
                          <w:sz w:val="20"/>
                          <w:szCs w:val="20"/>
                        </w:rPr>
                        <w:t>This Information Sheet is subject to modification at any time. For the most current version, visit our website at http://www.sfdbi.org</w:t>
                      </w:r>
                    </w:p>
                  </w:txbxContent>
                </v:textbox>
              </v:shape>
            </w:pict>
          </mc:Fallback>
        </mc:AlternateContent>
      </w:r>
      <w:r w:rsidR="005826B6">
        <w:rPr>
          <w:rFonts w:cs="Arial"/>
          <w:b/>
        </w:rPr>
        <w:br w:type="page"/>
      </w:r>
    </w:p>
    <w:p w:rsidR="008408F6" w:rsidRPr="008408F6" w:rsidRDefault="008408F6" w:rsidP="008408F6">
      <w:pPr>
        <w:jc w:val="right"/>
        <w:rPr>
          <w:b/>
          <w:sz w:val="28"/>
          <w:szCs w:val="28"/>
          <w:u w:val="single"/>
        </w:rPr>
      </w:pPr>
      <w:r>
        <w:rPr>
          <w:b/>
          <w:sz w:val="28"/>
          <w:szCs w:val="28"/>
          <w:u w:val="single"/>
        </w:rPr>
        <w:t>ATTACHMENT E</w:t>
      </w:r>
    </w:p>
    <w:p w:rsidR="008408F6" w:rsidRDefault="008408F6" w:rsidP="00984D58">
      <w:pPr>
        <w:rPr>
          <w:b/>
        </w:rPr>
      </w:pPr>
      <w:r>
        <w:rPr>
          <w:b/>
        </w:rPr>
        <w:t>Table of San Francisco Building Code, Housing Code, Electrical Code and Plumbing Code Comparison after Ordinance 60-16 Implementation</w:t>
      </w:r>
      <w:r>
        <w:rPr>
          <w:b/>
        </w:rPr>
        <w:tab/>
      </w:r>
    </w:p>
    <w:p w:rsidR="008408F6" w:rsidRDefault="008408F6" w:rsidP="00984D58">
      <w:pPr>
        <w:rPr>
          <w:b/>
        </w:rPr>
      </w:pPr>
    </w:p>
    <w:p w:rsidR="008F6281" w:rsidRDefault="008F6281" w:rsidP="00984D58">
      <w:pPr>
        <w:rPr>
          <w:b/>
        </w:rPr>
      </w:pPr>
    </w:p>
    <w:tbl>
      <w:tblPr>
        <w:tblpPr w:leftFromText="180" w:rightFromText="180" w:vertAnchor="page" w:horzAnchor="margin" w:tblpY="231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359"/>
        <w:gridCol w:w="2184"/>
        <w:gridCol w:w="1605"/>
        <w:gridCol w:w="1902"/>
      </w:tblGrid>
      <w:tr w:rsidR="008F6281" w:rsidTr="00E67704">
        <w:trPr>
          <w:trHeight w:val="583"/>
        </w:trPr>
        <w:tc>
          <w:tcPr>
            <w:tcW w:w="1955" w:type="dxa"/>
            <w:shd w:val="clear" w:color="auto" w:fill="auto"/>
            <w:vAlign w:val="center"/>
          </w:tcPr>
          <w:p w:rsidR="008F6281" w:rsidRPr="00663A69" w:rsidRDefault="008F6281" w:rsidP="008F6281">
            <w:pPr>
              <w:jc w:val="center"/>
              <w:rPr>
                <w:sz w:val="22"/>
                <w:szCs w:val="22"/>
              </w:rPr>
            </w:pPr>
          </w:p>
        </w:tc>
        <w:tc>
          <w:tcPr>
            <w:tcW w:w="2359" w:type="dxa"/>
            <w:shd w:val="clear" w:color="auto" w:fill="auto"/>
            <w:vAlign w:val="center"/>
          </w:tcPr>
          <w:p w:rsidR="008F6281" w:rsidRPr="00663A69" w:rsidRDefault="008F6281" w:rsidP="008F6281">
            <w:pPr>
              <w:jc w:val="center"/>
              <w:rPr>
                <w:sz w:val="22"/>
                <w:szCs w:val="22"/>
              </w:rPr>
            </w:pPr>
            <w:r w:rsidRPr="00663A69">
              <w:rPr>
                <w:sz w:val="22"/>
                <w:szCs w:val="22"/>
              </w:rPr>
              <w:t>San Francisco Building Code (SFBC)</w:t>
            </w:r>
          </w:p>
        </w:tc>
        <w:tc>
          <w:tcPr>
            <w:tcW w:w="2184" w:type="dxa"/>
            <w:shd w:val="clear" w:color="auto" w:fill="auto"/>
            <w:vAlign w:val="center"/>
          </w:tcPr>
          <w:p w:rsidR="008F6281" w:rsidRPr="00663A69" w:rsidRDefault="008F6281" w:rsidP="008F6281">
            <w:pPr>
              <w:jc w:val="center"/>
              <w:rPr>
                <w:sz w:val="22"/>
                <w:szCs w:val="22"/>
              </w:rPr>
            </w:pPr>
            <w:r w:rsidRPr="00663A69">
              <w:rPr>
                <w:sz w:val="22"/>
                <w:szCs w:val="22"/>
              </w:rPr>
              <w:t>Housing Code</w:t>
            </w:r>
          </w:p>
        </w:tc>
        <w:tc>
          <w:tcPr>
            <w:tcW w:w="1605" w:type="dxa"/>
            <w:shd w:val="clear" w:color="auto" w:fill="auto"/>
            <w:vAlign w:val="center"/>
          </w:tcPr>
          <w:p w:rsidR="008F6281" w:rsidRPr="00663A69" w:rsidRDefault="008F6281" w:rsidP="008F6281">
            <w:pPr>
              <w:jc w:val="center"/>
              <w:rPr>
                <w:sz w:val="22"/>
                <w:szCs w:val="22"/>
              </w:rPr>
            </w:pPr>
            <w:r w:rsidRPr="00663A69">
              <w:rPr>
                <w:sz w:val="22"/>
                <w:szCs w:val="22"/>
              </w:rPr>
              <w:t>Electrical Code</w:t>
            </w:r>
          </w:p>
        </w:tc>
        <w:tc>
          <w:tcPr>
            <w:tcW w:w="1902" w:type="dxa"/>
            <w:shd w:val="clear" w:color="auto" w:fill="auto"/>
            <w:vAlign w:val="center"/>
          </w:tcPr>
          <w:p w:rsidR="008F6281" w:rsidRPr="00663A69" w:rsidRDefault="008F6281" w:rsidP="008F6281">
            <w:pPr>
              <w:jc w:val="center"/>
              <w:rPr>
                <w:sz w:val="22"/>
                <w:szCs w:val="22"/>
              </w:rPr>
            </w:pPr>
            <w:r w:rsidRPr="00663A69">
              <w:rPr>
                <w:sz w:val="22"/>
                <w:szCs w:val="22"/>
              </w:rPr>
              <w:t>Plumbing Code</w:t>
            </w:r>
          </w:p>
        </w:tc>
      </w:tr>
      <w:tr w:rsidR="008F6281" w:rsidTr="00E67704">
        <w:trPr>
          <w:trHeight w:val="564"/>
        </w:trPr>
        <w:tc>
          <w:tcPr>
            <w:tcW w:w="1955" w:type="dxa"/>
            <w:shd w:val="clear" w:color="auto" w:fill="auto"/>
          </w:tcPr>
          <w:p w:rsidR="008F6281" w:rsidRPr="00663A69" w:rsidRDefault="008F6281" w:rsidP="008F6281">
            <w:pPr>
              <w:rPr>
                <w:sz w:val="22"/>
                <w:szCs w:val="22"/>
              </w:rPr>
            </w:pPr>
            <w:r w:rsidRPr="00663A69">
              <w:rPr>
                <w:sz w:val="22"/>
                <w:szCs w:val="22"/>
              </w:rPr>
              <w:t>Inspection</w:t>
            </w:r>
          </w:p>
          <w:p w:rsidR="008F6281" w:rsidRPr="00663A69" w:rsidRDefault="008F6281" w:rsidP="008F6281">
            <w:pPr>
              <w:rPr>
                <w:sz w:val="22"/>
                <w:szCs w:val="22"/>
              </w:rPr>
            </w:pPr>
            <w:r w:rsidRPr="00663A69">
              <w:rPr>
                <w:sz w:val="22"/>
                <w:szCs w:val="22"/>
              </w:rPr>
              <w:t>(Section 102A.3)</w:t>
            </w:r>
          </w:p>
        </w:tc>
        <w:tc>
          <w:tcPr>
            <w:tcW w:w="2359" w:type="dxa"/>
            <w:shd w:val="clear" w:color="auto" w:fill="auto"/>
            <w:vAlign w:val="center"/>
          </w:tcPr>
          <w:p w:rsidR="008F6281" w:rsidRDefault="008F6281" w:rsidP="008F6281">
            <w:pPr>
              <w:pStyle w:val="ListParagraph"/>
              <w:numPr>
                <w:ilvl w:val="0"/>
                <w:numId w:val="45"/>
              </w:numPr>
              <w:spacing w:after="0" w:line="240" w:lineRule="auto"/>
            </w:pPr>
            <w:r>
              <w:t>Determined by Building Official or</w:t>
            </w:r>
          </w:p>
          <w:p w:rsidR="008F6281" w:rsidRDefault="008F6281" w:rsidP="008F6281">
            <w:pPr>
              <w:pStyle w:val="ListParagraph"/>
              <w:numPr>
                <w:ilvl w:val="0"/>
                <w:numId w:val="45"/>
              </w:numPr>
              <w:spacing w:after="0" w:line="240" w:lineRule="auto"/>
            </w:pPr>
            <w:r>
              <w:t>Any one or any agency/department submits a complain</w:t>
            </w:r>
          </w:p>
        </w:tc>
        <w:tc>
          <w:tcPr>
            <w:tcW w:w="2184" w:type="dxa"/>
            <w:shd w:val="clear" w:color="auto" w:fill="auto"/>
            <w:vAlign w:val="center"/>
          </w:tcPr>
          <w:p w:rsidR="008F6281" w:rsidRPr="0007629D" w:rsidRDefault="008F6281" w:rsidP="008F6281">
            <w:pPr>
              <w:pStyle w:val="ListParagraph"/>
              <w:numPr>
                <w:ilvl w:val="0"/>
                <w:numId w:val="46"/>
              </w:numPr>
              <w:spacing w:after="0" w:line="240" w:lineRule="auto"/>
            </w:pPr>
            <w:r>
              <w:t xml:space="preserve">Routine </w:t>
            </w:r>
            <w:r w:rsidR="00E67704" w:rsidRPr="0007629D">
              <w:t xml:space="preserve">/Complaint </w:t>
            </w:r>
            <w:r w:rsidRPr="0007629D">
              <w:t>Inspection by City</w:t>
            </w:r>
          </w:p>
          <w:p w:rsidR="008F6281" w:rsidRPr="0007629D" w:rsidRDefault="008F6281" w:rsidP="008F6281">
            <w:pPr>
              <w:pStyle w:val="ListParagraph"/>
              <w:numPr>
                <w:ilvl w:val="0"/>
                <w:numId w:val="46"/>
              </w:numPr>
              <w:spacing w:after="0" w:line="240" w:lineRule="auto"/>
            </w:pPr>
            <w:r w:rsidRPr="0007629D">
              <w:t>Same as SFBC Section 102A.3</w:t>
            </w:r>
          </w:p>
          <w:p w:rsidR="00E67704" w:rsidRPr="0007629D" w:rsidRDefault="00E67704" w:rsidP="008F6281">
            <w:pPr>
              <w:pStyle w:val="ListParagraph"/>
              <w:numPr>
                <w:ilvl w:val="0"/>
                <w:numId w:val="46"/>
              </w:numPr>
              <w:spacing w:after="0" w:line="240" w:lineRule="auto"/>
            </w:pPr>
            <w:r w:rsidRPr="0007629D">
              <w:t>SFHC 302(b)(c)</w:t>
            </w:r>
          </w:p>
          <w:p w:rsidR="00E67704" w:rsidRDefault="00E67704" w:rsidP="00E67704">
            <w:pPr>
              <w:pStyle w:val="ListParagraph"/>
              <w:spacing w:after="0" w:line="240" w:lineRule="auto"/>
              <w:ind w:left="360"/>
            </w:pPr>
            <w:r w:rsidRPr="0007629D">
              <w:t>SFHC  303(a)</w:t>
            </w:r>
          </w:p>
        </w:tc>
        <w:tc>
          <w:tcPr>
            <w:tcW w:w="1605" w:type="dxa"/>
            <w:shd w:val="clear" w:color="auto" w:fill="auto"/>
            <w:vAlign w:val="center"/>
          </w:tcPr>
          <w:p w:rsidR="008F6281" w:rsidRPr="00663A69" w:rsidRDefault="008F6281" w:rsidP="008F6281">
            <w:pPr>
              <w:rPr>
                <w:sz w:val="22"/>
                <w:szCs w:val="22"/>
              </w:rPr>
            </w:pPr>
            <w:r w:rsidRPr="00663A69">
              <w:rPr>
                <w:sz w:val="22"/>
                <w:szCs w:val="22"/>
              </w:rPr>
              <w:t>Same as SFBC Section 102A.3</w:t>
            </w:r>
          </w:p>
        </w:tc>
        <w:tc>
          <w:tcPr>
            <w:tcW w:w="1902" w:type="dxa"/>
            <w:shd w:val="clear" w:color="auto" w:fill="auto"/>
            <w:vAlign w:val="center"/>
          </w:tcPr>
          <w:p w:rsidR="008F6281" w:rsidRPr="00663A69" w:rsidRDefault="008F6281" w:rsidP="008F6281">
            <w:pPr>
              <w:rPr>
                <w:sz w:val="22"/>
                <w:szCs w:val="22"/>
              </w:rPr>
            </w:pPr>
            <w:r w:rsidRPr="00663A69">
              <w:rPr>
                <w:sz w:val="22"/>
                <w:szCs w:val="22"/>
              </w:rPr>
              <w:t>Same as SFBC Section 102A.3</w:t>
            </w:r>
          </w:p>
        </w:tc>
      </w:tr>
      <w:tr w:rsidR="008F6281" w:rsidTr="00E67704">
        <w:trPr>
          <w:trHeight w:val="1148"/>
        </w:trPr>
        <w:tc>
          <w:tcPr>
            <w:tcW w:w="1955" w:type="dxa"/>
            <w:shd w:val="clear" w:color="auto" w:fill="auto"/>
          </w:tcPr>
          <w:p w:rsidR="008F6281" w:rsidRPr="00663A69" w:rsidRDefault="008F6281" w:rsidP="008F6281">
            <w:pPr>
              <w:rPr>
                <w:sz w:val="22"/>
                <w:szCs w:val="22"/>
              </w:rPr>
            </w:pPr>
            <w:r w:rsidRPr="00663A69">
              <w:rPr>
                <w:sz w:val="22"/>
                <w:szCs w:val="22"/>
              </w:rPr>
              <w:t>Notice of Municipal Code Violation (NOV)</w:t>
            </w:r>
          </w:p>
          <w:p w:rsidR="008F6281" w:rsidRPr="00663A69" w:rsidRDefault="008F6281" w:rsidP="008F6281">
            <w:pPr>
              <w:rPr>
                <w:sz w:val="22"/>
                <w:szCs w:val="22"/>
              </w:rPr>
            </w:pPr>
            <w:r w:rsidRPr="00663A69">
              <w:rPr>
                <w:sz w:val="22"/>
                <w:szCs w:val="22"/>
              </w:rPr>
              <w:t>(Section 102A.4)</w:t>
            </w:r>
          </w:p>
        </w:tc>
        <w:tc>
          <w:tcPr>
            <w:tcW w:w="2359" w:type="dxa"/>
            <w:shd w:val="clear" w:color="auto" w:fill="auto"/>
            <w:vAlign w:val="center"/>
          </w:tcPr>
          <w:p w:rsidR="008F6281" w:rsidRDefault="008F6281" w:rsidP="008F6281">
            <w:pPr>
              <w:pStyle w:val="ListParagraph"/>
              <w:numPr>
                <w:ilvl w:val="0"/>
                <w:numId w:val="49"/>
              </w:numPr>
              <w:spacing w:after="0" w:line="240" w:lineRule="auto"/>
            </w:pPr>
            <w:r>
              <w:t>Served within 15 days after Building Official’s determination</w:t>
            </w:r>
          </w:p>
          <w:p w:rsidR="008F6281" w:rsidRDefault="008F6281" w:rsidP="008F6281">
            <w:pPr>
              <w:pStyle w:val="ListParagraph"/>
              <w:numPr>
                <w:ilvl w:val="0"/>
                <w:numId w:val="49"/>
              </w:numPr>
              <w:spacing w:after="0" w:line="240" w:lineRule="auto"/>
            </w:pPr>
            <w:r>
              <w:t>No successive NOV for the same violation or violations</w:t>
            </w:r>
          </w:p>
        </w:tc>
        <w:tc>
          <w:tcPr>
            <w:tcW w:w="2184" w:type="dxa"/>
            <w:shd w:val="clear" w:color="auto" w:fill="auto"/>
            <w:vAlign w:val="center"/>
          </w:tcPr>
          <w:p w:rsidR="008F6281" w:rsidRDefault="008F6281" w:rsidP="008F6281">
            <w:pPr>
              <w:rPr>
                <w:sz w:val="22"/>
                <w:szCs w:val="22"/>
              </w:rPr>
            </w:pPr>
            <w:r w:rsidRPr="00663A69">
              <w:rPr>
                <w:sz w:val="22"/>
                <w:szCs w:val="22"/>
              </w:rPr>
              <w:t>Same as SFBC Section 102A.4</w:t>
            </w:r>
          </w:p>
          <w:p w:rsidR="004C0418" w:rsidRPr="0007629D" w:rsidRDefault="004C0418" w:rsidP="008F6281">
            <w:pPr>
              <w:rPr>
                <w:color w:val="C00000"/>
                <w:sz w:val="22"/>
                <w:szCs w:val="22"/>
              </w:rPr>
            </w:pPr>
            <w:r w:rsidRPr="0007629D">
              <w:rPr>
                <w:sz w:val="22"/>
                <w:szCs w:val="22"/>
              </w:rPr>
              <w:t>SFHC 201(a)</w:t>
            </w:r>
          </w:p>
        </w:tc>
        <w:tc>
          <w:tcPr>
            <w:tcW w:w="1605" w:type="dxa"/>
            <w:shd w:val="clear" w:color="auto" w:fill="auto"/>
            <w:vAlign w:val="center"/>
          </w:tcPr>
          <w:p w:rsidR="008F6281" w:rsidRPr="00663A69" w:rsidRDefault="008F6281" w:rsidP="008F6281">
            <w:pPr>
              <w:rPr>
                <w:sz w:val="22"/>
                <w:szCs w:val="22"/>
              </w:rPr>
            </w:pPr>
            <w:r w:rsidRPr="00663A69">
              <w:rPr>
                <w:sz w:val="22"/>
                <w:szCs w:val="22"/>
              </w:rPr>
              <w:t>Same as SFBC Section 102A.4</w:t>
            </w:r>
          </w:p>
        </w:tc>
        <w:tc>
          <w:tcPr>
            <w:tcW w:w="1902" w:type="dxa"/>
            <w:shd w:val="clear" w:color="auto" w:fill="auto"/>
            <w:vAlign w:val="center"/>
          </w:tcPr>
          <w:p w:rsidR="008F6281" w:rsidRPr="00663A69" w:rsidRDefault="008F6281" w:rsidP="008F6281">
            <w:pPr>
              <w:rPr>
                <w:sz w:val="22"/>
                <w:szCs w:val="22"/>
              </w:rPr>
            </w:pPr>
            <w:r w:rsidRPr="00663A69">
              <w:rPr>
                <w:sz w:val="22"/>
                <w:szCs w:val="22"/>
              </w:rPr>
              <w:t>Same as SFBC Section 102A.4</w:t>
            </w:r>
          </w:p>
        </w:tc>
      </w:tr>
      <w:tr w:rsidR="008F6281" w:rsidTr="00E67704">
        <w:trPr>
          <w:trHeight w:val="583"/>
        </w:trPr>
        <w:tc>
          <w:tcPr>
            <w:tcW w:w="1955" w:type="dxa"/>
            <w:shd w:val="clear" w:color="auto" w:fill="auto"/>
          </w:tcPr>
          <w:p w:rsidR="008F6281" w:rsidRPr="00663A69" w:rsidRDefault="008F6281" w:rsidP="008F6281">
            <w:pPr>
              <w:rPr>
                <w:sz w:val="22"/>
                <w:szCs w:val="22"/>
              </w:rPr>
            </w:pPr>
            <w:r w:rsidRPr="00663A69">
              <w:rPr>
                <w:sz w:val="22"/>
                <w:szCs w:val="22"/>
              </w:rPr>
              <w:t>Deadline and date for reinspection</w:t>
            </w:r>
          </w:p>
          <w:p w:rsidR="008F6281" w:rsidRPr="00663A69" w:rsidRDefault="008F6281" w:rsidP="008F6281">
            <w:pPr>
              <w:rPr>
                <w:sz w:val="22"/>
                <w:szCs w:val="22"/>
              </w:rPr>
            </w:pPr>
            <w:r w:rsidRPr="00663A69">
              <w:rPr>
                <w:sz w:val="22"/>
                <w:szCs w:val="22"/>
              </w:rPr>
              <w:t>(Section 102A.4)</w:t>
            </w:r>
          </w:p>
        </w:tc>
        <w:tc>
          <w:tcPr>
            <w:tcW w:w="2359" w:type="dxa"/>
            <w:shd w:val="clear" w:color="auto" w:fill="auto"/>
            <w:vAlign w:val="center"/>
          </w:tcPr>
          <w:p w:rsidR="008F6281" w:rsidRPr="00663A69" w:rsidRDefault="008F6281" w:rsidP="008F6281">
            <w:pPr>
              <w:rPr>
                <w:sz w:val="22"/>
                <w:szCs w:val="22"/>
              </w:rPr>
            </w:pPr>
            <w:r w:rsidRPr="00663A69">
              <w:rPr>
                <w:sz w:val="22"/>
                <w:szCs w:val="22"/>
              </w:rPr>
              <w:t>Stated in NOV</w:t>
            </w:r>
          </w:p>
        </w:tc>
        <w:tc>
          <w:tcPr>
            <w:tcW w:w="2184" w:type="dxa"/>
            <w:shd w:val="clear" w:color="auto" w:fill="auto"/>
            <w:vAlign w:val="center"/>
          </w:tcPr>
          <w:p w:rsidR="008F6281" w:rsidRPr="00663A69" w:rsidRDefault="008F6281" w:rsidP="008F6281">
            <w:pPr>
              <w:rPr>
                <w:sz w:val="22"/>
                <w:szCs w:val="22"/>
              </w:rPr>
            </w:pPr>
            <w:r w:rsidRPr="00663A69">
              <w:rPr>
                <w:sz w:val="22"/>
                <w:szCs w:val="22"/>
              </w:rPr>
              <w:t>Same as SFBC Section 102A.4</w:t>
            </w:r>
          </w:p>
        </w:tc>
        <w:tc>
          <w:tcPr>
            <w:tcW w:w="1605" w:type="dxa"/>
            <w:shd w:val="clear" w:color="auto" w:fill="auto"/>
            <w:vAlign w:val="center"/>
          </w:tcPr>
          <w:p w:rsidR="008F6281" w:rsidRPr="00663A69" w:rsidRDefault="008F6281" w:rsidP="008F6281">
            <w:pPr>
              <w:rPr>
                <w:sz w:val="22"/>
                <w:szCs w:val="22"/>
              </w:rPr>
            </w:pPr>
            <w:r w:rsidRPr="00663A69">
              <w:rPr>
                <w:sz w:val="22"/>
                <w:szCs w:val="22"/>
              </w:rPr>
              <w:t>Same as SFBC Section 102A.4</w:t>
            </w:r>
          </w:p>
        </w:tc>
        <w:tc>
          <w:tcPr>
            <w:tcW w:w="1902" w:type="dxa"/>
            <w:shd w:val="clear" w:color="auto" w:fill="auto"/>
            <w:vAlign w:val="center"/>
          </w:tcPr>
          <w:p w:rsidR="008F6281" w:rsidRPr="00663A69" w:rsidRDefault="008F6281" w:rsidP="008F6281">
            <w:pPr>
              <w:rPr>
                <w:sz w:val="22"/>
                <w:szCs w:val="22"/>
              </w:rPr>
            </w:pPr>
            <w:r w:rsidRPr="00663A69">
              <w:rPr>
                <w:sz w:val="22"/>
                <w:szCs w:val="22"/>
              </w:rPr>
              <w:t>Same as SFBC Section 102A.4</w:t>
            </w:r>
          </w:p>
        </w:tc>
      </w:tr>
      <w:tr w:rsidR="008F6281" w:rsidTr="00E67704">
        <w:trPr>
          <w:trHeight w:val="564"/>
        </w:trPr>
        <w:tc>
          <w:tcPr>
            <w:tcW w:w="1955" w:type="dxa"/>
            <w:shd w:val="clear" w:color="auto" w:fill="auto"/>
          </w:tcPr>
          <w:p w:rsidR="008F6281" w:rsidRPr="00663A69" w:rsidRDefault="008F6281" w:rsidP="008F6281">
            <w:pPr>
              <w:rPr>
                <w:sz w:val="22"/>
                <w:szCs w:val="22"/>
              </w:rPr>
            </w:pPr>
            <w:r w:rsidRPr="00663A69">
              <w:rPr>
                <w:sz w:val="22"/>
                <w:szCs w:val="22"/>
              </w:rPr>
              <w:t>Penalties</w:t>
            </w:r>
            <w:r>
              <w:rPr>
                <w:sz w:val="22"/>
                <w:szCs w:val="22"/>
              </w:rPr>
              <w:t>, Fees and Costs</w:t>
            </w:r>
          </w:p>
          <w:p w:rsidR="008F6281" w:rsidRPr="00663A69" w:rsidRDefault="008F6281" w:rsidP="008F6281">
            <w:pPr>
              <w:rPr>
                <w:sz w:val="22"/>
                <w:szCs w:val="22"/>
              </w:rPr>
            </w:pPr>
            <w:r w:rsidRPr="00663A69">
              <w:rPr>
                <w:sz w:val="22"/>
                <w:szCs w:val="22"/>
              </w:rPr>
              <w:t>(Section 102A.4)</w:t>
            </w:r>
          </w:p>
        </w:tc>
        <w:tc>
          <w:tcPr>
            <w:tcW w:w="2359" w:type="dxa"/>
            <w:shd w:val="clear" w:color="auto" w:fill="auto"/>
            <w:vAlign w:val="center"/>
          </w:tcPr>
          <w:p w:rsidR="008F6281" w:rsidRDefault="008F6281" w:rsidP="008F6281">
            <w:pPr>
              <w:pStyle w:val="ListParagraph"/>
              <w:numPr>
                <w:ilvl w:val="0"/>
                <w:numId w:val="47"/>
              </w:numPr>
              <w:spacing w:after="0" w:line="240" w:lineRule="auto"/>
            </w:pPr>
            <w:r>
              <w:t>SFBC Tables 1A-D and 1A-K</w:t>
            </w:r>
          </w:p>
          <w:p w:rsidR="008F6281" w:rsidRDefault="008F6281" w:rsidP="008F6281">
            <w:pPr>
              <w:pStyle w:val="ListParagraph"/>
              <w:numPr>
                <w:ilvl w:val="0"/>
                <w:numId w:val="47"/>
              </w:numPr>
              <w:spacing w:after="0" w:line="240" w:lineRule="auto"/>
            </w:pPr>
            <w:r>
              <w:t>SFBC Section 103A</w:t>
            </w:r>
          </w:p>
        </w:tc>
        <w:tc>
          <w:tcPr>
            <w:tcW w:w="2184" w:type="dxa"/>
            <w:shd w:val="clear" w:color="auto" w:fill="auto"/>
            <w:vAlign w:val="center"/>
          </w:tcPr>
          <w:p w:rsidR="008F6281" w:rsidRDefault="008F6281" w:rsidP="008F6281">
            <w:pPr>
              <w:pStyle w:val="ListParagraph"/>
              <w:numPr>
                <w:ilvl w:val="0"/>
                <w:numId w:val="48"/>
              </w:numPr>
              <w:spacing w:after="0" w:line="240" w:lineRule="auto"/>
              <w:rPr>
                <w:rFonts w:ascii="Arial" w:hAnsi="Arial" w:cs="Arial"/>
              </w:rPr>
            </w:pPr>
            <w:r w:rsidRPr="005D0E16">
              <w:rPr>
                <w:rFonts w:ascii="Arial" w:hAnsi="Arial" w:cs="Arial"/>
              </w:rPr>
              <w:t>Criminal Penalty</w:t>
            </w:r>
          </w:p>
          <w:p w:rsidR="004C0418" w:rsidRPr="0007629D" w:rsidRDefault="004C0418" w:rsidP="004C0418">
            <w:pPr>
              <w:pStyle w:val="ListParagraph"/>
              <w:spacing w:after="0" w:line="240" w:lineRule="auto"/>
              <w:ind w:left="360"/>
              <w:rPr>
                <w:rFonts w:ascii="Arial" w:hAnsi="Arial" w:cs="Arial"/>
              </w:rPr>
            </w:pPr>
            <w:r w:rsidRPr="0007629D">
              <w:rPr>
                <w:rFonts w:ascii="Arial" w:hAnsi="Arial" w:cs="Arial"/>
              </w:rPr>
              <w:t>SFHC 204</w:t>
            </w:r>
          </w:p>
          <w:p w:rsidR="008F6281" w:rsidRDefault="008F6281" w:rsidP="008F6281">
            <w:pPr>
              <w:pStyle w:val="ListParagraph"/>
              <w:numPr>
                <w:ilvl w:val="0"/>
                <w:numId w:val="48"/>
              </w:numPr>
              <w:spacing w:after="0" w:line="240" w:lineRule="auto"/>
            </w:pPr>
            <w:r w:rsidRPr="005D0E16">
              <w:rPr>
                <w:rFonts w:ascii="Arial" w:hAnsi="Arial" w:cs="Arial"/>
              </w:rPr>
              <w:t>Civil Penalty</w:t>
            </w:r>
          </w:p>
        </w:tc>
        <w:tc>
          <w:tcPr>
            <w:tcW w:w="1605" w:type="dxa"/>
            <w:shd w:val="clear" w:color="auto" w:fill="auto"/>
            <w:vAlign w:val="center"/>
          </w:tcPr>
          <w:p w:rsidR="008F6281" w:rsidRPr="00663A69" w:rsidRDefault="008F6281" w:rsidP="008F6281">
            <w:pPr>
              <w:rPr>
                <w:sz w:val="22"/>
                <w:szCs w:val="22"/>
              </w:rPr>
            </w:pPr>
            <w:r w:rsidRPr="00663A69">
              <w:rPr>
                <w:sz w:val="22"/>
                <w:szCs w:val="22"/>
              </w:rPr>
              <w:t>Civil Penalty</w:t>
            </w:r>
          </w:p>
        </w:tc>
        <w:tc>
          <w:tcPr>
            <w:tcW w:w="1902" w:type="dxa"/>
            <w:shd w:val="clear" w:color="auto" w:fill="auto"/>
            <w:vAlign w:val="center"/>
          </w:tcPr>
          <w:p w:rsidR="008F6281" w:rsidRPr="00663A69" w:rsidRDefault="008F6281" w:rsidP="008F6281">
            <w:pPr>
              <w:rPr>
                <w:sz w:val="22"/>
                <w:szCs w:val="22"/>
              </w:rPr>
            </w:pPr>
            <w:r w:rsidRPr="00663A69">
              <w:rPr>
                <w:sz w:val="22"/>
                <w:szCs w:val="22"/>
              </w:rPr>
              <w:t>Civil Penalty</w:t>
            </w:r>
          </w:p>
        </w:tc>
      </w:tr>
      <w:tr w:rsidR="008F6281" w:rsidTr="00E67704">
        <w:trPr>
          <w:trHeight w:val="564"/>
        </w:trPr>
        <w:tc>
          <w:tcPr>
            <w:tcW w:w="1955" w:type="dxa"/>
            <w:shd w:val="clear" w:color="auto" w:fill="auto"/>
          </w:tcPr>
          <w:p w:rsidR="008F6281" w:rsidRPr="00663A69" w:rsidRDefault="008F6281" w:rsidP="008F6281">
            <w:pPr>
              <w:rPr>
                <w:sz w:val="22"/>
                <w:szCs w:val="22"/>
              </w:rPr>
            </w:pPr>
            <w:r w:rsidRPr="00663A69">
              <w:rPr>
                <w:sz w:val="22"/>
                <w:szCs w:val="22"/>
              </w:rPr>
              <w:t>Notice of Hearing</w:t>
            </w:r>
          </w:p>
          <w:p w:rsidR="008F6281" w:rsidRPr="00663A69" w:rsidRDefault="008F6281" w:rsidP="008F6281">
            <w:pPr>
              <w:rPr>
                <w:sz w:val="22"/>
                <w:szCs w:val="22"/>
              </w:rPr>
            </w:pPr>
            <w:r w:rsidRPr="00663A69">
              <w:rPr>
                <w:sz w:val="22"/>
                <w:szCs w:val="22"/>
              </w:rPr>
              <w:t>(Section 102A.5)</w:t>
            </w:r>
          </w:p>
        </w:tc>
        <w:tc>
          <w:tcPr>
            <w:tcW w:w="2359" w:type="dxa"/>
            <w:shd w:val="clear" w:color="auto" w:fill="auto"/>
            <w:vAlign w:val="center"/>
          </w:tcPr>
          <w:p w:rsidR="008F6281" w:rsidRPr="00663A69" w:rsidRDefault="008F6281" w:rsidP="008F6281">
            <w:pPr>
              <w:rPr>
                <w:sz w:val="22"/>
                <w:szCs w:val="22"/>
              </w:rPr>
            </w:pPr>
            <w:r w:rsidRPr="00663A69">
              <w:rPr>
                <w:sz w:val="22"/>
                <w:szCs w:val="22"/>
              </w:rPr>
              <w:t>Within 60 days of the deadline</w:t>
            </w:r>
          </w:p>
        </w:tc>
        <w:tc>
          <w:tcPr>
            <w:tcW w:w="2184" w:type="dxa"/>
            <w:shd w:val="clear" w:color="auto" w:fill="auto"/>
            <w:vAlign w:val="center"/>
          </w:tcPr>
          <w:p w:rsidR="008F6281" w:rsidRPr="00663A69" w:rsidRDefault="008F6281" w:rsidP="008F6281">
            <w:pPr>
              <w:rPr>
                <w:sz w:val="22"/>
                <w:szCs w:val="22"/>
              </w:rPr>
            </w:pPr>
            <w:r w:rsidRPr="00663A69">
              <w:rPr>
                <w:sz w:val="22"/>
                <w:szCs w:val="22"/>
              </w:rPr>
              <w:t>Same as SFBC Section 102A.5</w:t>
            </w:r>
          </w:p>
        </w:tc>
        <w:tc>
          <w:tcPr>
            <w:tcW w:w="1605" w:type="dxa"/>
            <w:shd w:val="clear" w:color="auto" w:fill="auto"/>
            <w:vAlign w:val="center"/>
          </w:tcPr>
          <w:p w:rsidR="008F6281" w:rsidRPr="00663A69" w:rsidRDefault="008F6281" w:rsidP="008F6281">
            <w:pPr>
              <w:rPr>
                <w:sz w:val="22"/>
                <w:szCs w:val="22"/>
              </w:rPr>
            </w:pPr>
            <w:r w:rsidRPr="00663A69">
              <w:rPr>
                <w:sz w:val="22"/>
                <w:szCs w:val="22"/>
              </w:rPr>
              <w:t>Same as SFBC Section 102A.5</w:t>
            </w:r>
          </w:p>
        </w:tc>
        <w:tc>
          <w:tcPr>
            <w:tcW w:w="1902" w:type="dxa"/>
            <w:shd w:val="clear" w:color="auto" w:fill="auto"/>
            <w:vAlign w:val="center"/>
          </w:tcPr>
          <w:p w:rsidR="008F6281" w:rsidRPr="00663A69" w:rsidRDefault="008F6281" w:rsidP="008F6281">
            <w:pPr>
              <w:rPr>
                <w:sz w:val="22"/>
                <w:szCs w:val="22"/>
              </w:rPr>
            </w:pPr>
            <w:r w:rsidRPr="00663A69">
              <w:rPr>
                <w:sz w:val="22"/>
                <w:szCs w:val="22"/>
              </w:rPr>
              <w:t>Same as SFBC Section 102A.5</w:t>
            </w:r>
          </w:p>
        </w:tc>
      </w:tr>
      <w:tr w:rsidR="008F6281" w:rsidTr="00E67704">
        <w:trPr>
          <w:trHeight w:val="1148"/>
        </w:trPr>
        <w:tc>
          <w:tcPr>
            <w:tcW w:w="1955" w:type="dxa"/>
            <w:shd w:val="clear" w:color="auto" w:fill="auto"/>
          </w:tcPr>
          <w:p w:rsidR="008F6281" w:rsidRPr="00663A69" w:rsidRDefault="008F6281" w:rsidP="008F6281">
            <w:pPr>
              <w:rPr>
                <w:sz w:val="22"/>
                <w:szCs w:val="22"/>
              </w:rPr>
            </w:pPr>
            <w:r w:rsidRPr="00663A69">
              <w:rPr>
                <w:sz w:val="22"/>
                <w:szCs w:val="22"/>
              </w:rPr>
              <w:t>Conduct of Hearing</w:t>
            </w:r>
          </w:p>
          <w:p w:rsidR="008F6281" w:rsidRPr="00663A69" w:rsidRDefault="008F6281" w:rsidP="008F6281">
            <w:pPr>
              <w:rPr>
                <w:sz w:val="22"/>
                <w:szCs w:val="22"/>
              </w:rPr>
            </w:pPr>
            <w:r w:rsidRPr="00663A69">
              <w:rPr>
                <w:sz w:val="22"/>
                <w:szCs w:val="22"/>
              </w:rPr>
              <w:t>(Section 102A.6)</w:t>
            </w:r>
          </w:p>
        </w:tc>
        <w:tc>
          <w:tcPr>
            <w:tcW w:w="2359" w:type="dxa"/>
            <w:shd w:val="clear" w:color="auto" w:fill="auto"/>
            <w:vAlign w:val="center"/>
          </w:tcPr>
          <w:p w:rsidR="008F6281" w:rsidRPr="00663A69" w:rsidRDefault="008F6281" w:rsidP="008F6281">
            <w:pPr>
              <w:rPr>
                <w:sz w:val="22"/>
                <w:szCs w:val="22"/>
              </w:rPr>
            </w:pPr>
            <w:r w:rsidRPr="00663A69">
              <w:rPr>
                <w:sz w:val="22"/>
                <w:szCs w:val="22"/>
              </w:rPr>
              <w:t>Hearing Officer shall not be the same individual who signed the NOV</w:t>
            </w:r>
          </w:p>
        </w:tc>
        <w:tc>
          <w:tcPr>
            <w:tcW w:w="2184" w:type="dxa"/>
            <w:shd w:val="clear" w:color="auto" w:fill="auto"/>
            <w:vAlign w:val="center"/>
          </w:tcPr>
          <w:p w:rsidR="008F6281" w:rsidRPr="00663A69" w:rsidRDefault="008F6281" w:rsidP="008F6281">
            <w:pPr>
              <w:rPr>
                <w:sz w:val="22"/>
                <w:szCs w:val="22"/>
              </w:rPr>
            </w:pPr>
            <w:r w:rsidRPr="00663A69">
              <w:rPr>
                <w:sz w:val="22"/>
                <w:szCs w:val="22"/>
              </w:rPr>
              <w:t>Same as SFBC Section 102A.6</w:t>
            </w:r>
          </w:p>
        </w:tc>
        <w:tc>
          <w:tcPr>
            <w:tcW w:w="1605" w:type="dxa"/>
            <w:shd w:val="clear" w:color="auto" w:fill="auto"/>
            <w:vAlign w:val="center"/>
          </w:tcPr>
          <w:p w:rsidR="008F6281" w:rsidRPr="00663A69" w:rsidRDefault="008F6281" w:rsidP="008F6281">
            <w:pPr>
              <w:rPr>
                <w:sz w:val="22"/>
                <w:szCs w:val="22"/>
              </w:rPr>
            </w:pPr>
            <w:r w:rsidRPr="00663A69">
              <w:rPr>
                <w:sz w:val="22"/>
                <w:szCs w:val="22"/>
              </w:rPr>
              <w:t>Same as SFBC Section 102A.6</w:t>
            </w:r>
          </w:p>
        </w:tc>
        <w:tc>
          <w:tcPr>
            <w:tcW w:w="1902" w:type="dxa"/>
            <w:shd w:val="clear" w:color="auto" w:fill="auto"/>
            <w:vAlign w:val="center"/>
          </w:tcPr>
          <w:p w:rsidR="008F6281" w:rsidRPr="00663A69" w:rsidRDefault="008F6281" w:rsidP="008F6281">
            <w:pPr>
              <w:rPr>
                <w:sz w:val="22"/>
                <w:szCs w:val="22"/>
              </w:rPr>
            </w:pPr>
            <w:r w:rsidRPr="00663A69">
              <w:rPr>
                <w:sz w:val="22"/>
                <w:szCs w:val="22"/>
              </w:rPr>
              <w:t>Same as SFBC Section 102A.6</w:t>
            </w:r>
          </w:p>
        </w:tc>
      </w:tr>
      <w:tr w:rsidR="008F6281" w:rsidTr="00E67704">
        <w:trPr>
          <w:trHeight w:val="1148"/>
        </w:trPr>
        <w:tc>
          <w:tcPr>
            <w:tcW w:w="1955" w:type="dxa"/>
            <w:shd w:val="clear" w:color="auto" w:fill="auto"/>
          </w:tcPr>
          <w:p w:rsidR="008F6281" w:rsidRPr="00663A69" w:rsidRDefault="008F6281" w:rsidP="008F6281">
            <w:pPr>
              <w:rPr>
                <w:sz w:val="22"/>
                <w:szCs w:val="22"/>
              </w:rPr>
            </w:pPr>
            <w:r w:rsidRPr="00663A69">
              <w:rPr>
                <w:sz w:val="22"/>
                <w:szCs w:val="22"/>
              </w:rPr>
              <w:t>Administration Order (decision)</w:t>
            </w:r>
          </w:p>
          <w:p w:rsidR="008F6281" w:rsidRPr="00663A69" w:rsidRDefault="008F6281" w:rsidP="008F6281">
            <w:pPr>
              <w:rPr>
                <w:sz w:val="22"/>
                <w:szCs w:val="22"/>
              </w:rPr>
            </w:pPr>
            <w:r w:rsidRPr="00663A69">
              <w:rPr>
                <w:sz w:val="22"/>
                <w:szCs w:val="22"/>
              </w:rPr>
              <w:t>(Section 102A.7)</w:t>
            </w:r>
          </w:p>
        </w:tc>
        <w:tc>
          <w:tcPr>
            <w:tcW w:w="2359" w:type="dxa"/>
            <w:shd w:val="clear" w:color="auto" w:fill="auto"/>
            <w:vAlign w:val="center"/>
          </w:tcPr>
          <w:p w:rsidR="008F6281" w:rsidRPr="00663A69" w:rsidRDefault="008F6281" w:rsidP="008F6281">
            <w:pPr>
              <w:rPr>
                <w:sz w:val="22"/>
                <w:szCs w:val="22"/>
              </w:rPr>
            </w:pPr>
            <w:r w:rsidRPr="00663A69">
              <w:rPr>
                <w:sz w:val="22"/>
                <w:szCs w:val="22"/>
              </w:rPr>
              <w:t>Within 30 days following the hearing</w:t>
            </w:r>
          </w:p>
        </w:tc>
        <w:tc>
          <w:tcPr>
            <w:tcW w:w="2184" w:type="dxa"/>
            <w:shd w:val="clear" w:color="auto" w:fill="auto"/>
            <w:vAlign w:val="center"/>
          </w:tcPr>
          <w:p w:rsidR="008F6281" w:rsidRPr="00663A69" w:rsidRDefault="008F6281" w:rsidP="008F6281">
            <w:pPr>
              <w:rPr>
                <w:sz w:val="22"/>
                <w:szCs w:val="22"/>
              </w:rPr>
            </w:pPr>
            <w:r w:rsidRPr="00663A69">
              <w:rPr>
                <w:sz w:val="22"/>
                <w:szCs w:val="22"/>
              </w:rPr>
              <w:t>Same as SFBC Section 102A.7</w:t>
            </w:r>
          </w:p>
        </w:tc>
        <w:tc>
          <w:tcPr>
            <w:tcW w:w="1605" w:type="dxa"/>
            <w:shd w:val="clear" w:color="auto" w:fill="auto"/>
            <w:vAlign w:val="center"/>
          </w:tcPr>
          <w:p w:rsidR="008F6281" w:rsidRPr="00663A69" w:rsidRDefault="008F6281" w:rsidP="008F6281">
            <w:pPr>
              <w:rPr>
                <w:sz w:val="22"/>
                <w:szCs w:val="22"/>
              </w:rPr>
            </w:pPr>
            <w:r w:rsidRPr="00663A69">
              <w:rPr>
                <w:sz w:val="22"/>
                <w:szCs w:val="22"/>
              </w:rPr>
              <w:t>Same as SFBC Section 102A.7</w:t>
            </w:r>
          </w:p>
        </w:tc>
        <w:tc>
          <w:tcPr>
            <w:tcW w:w="1902" w:type="dxa"/>
            <w:shd w:val="clear" w:color="auto" w:fill="auto"/>
            <w:vAlign w:val="center"/>
          </w:tcPr>
          <w:p w:rsidR="008F6281" w:rsidRPr="00663A69" w:rsidRDefault="008F6281" w:rsidP="008F6281">
            <w:pPr>
              <w:rPr>
                <w:sz w:val="22"/>
                <w:szCs w:val="22"/>
              </w:rPr>
            </w:pPr>
            <w:r w:rsidRPr="00663A69">
              <w:rPr>
                <w:sz w:val="22"/>
                <w:szCs w:val="22"/>
              </w:rPr>
              <w:t>Same as SFBC Section 102A.7</w:t>
            </w:r>
          </w:p>
        </w:tc>
      </w:tr>
      <w:tr w:rsidR="008F6281" w:rsidTr="00E67704">
        <w:trPr>
          <w:trHeight w:val="564"/>
        </w:trPr>
        <w:tc>
          <w:tcPr>
            <w:tcW w:w="1955" w:type="dxa"/>
            <w:shd w:val="clear" w:color="auto" w:fill="auto"/>
          </w:tcPr>
          <w:p w:rsidR="008F6281" w:rsidRPr="00663A69" w:rsidRDefault="008F6281" w:rsidP="008F6281">
            <w:pPr>
              <w:rPr>
                <w:sz w:val="22"/>
                <w:szCs w:val="22"/>
              </w:rPr>
            </w:pPr>
            <w:r w:rsidRPr="00663A69">
              <w:rPr>
                <w:sz w:val="22"/>
                <w:szCs w:val="22"/>
              </w:rPr>
              <w:t xml:space="preserve">Non-Exclusive Remedies </w:t>
            </w:r>
          </w:p>
          <w:p w:rsidR="008F6281" w:rsidRPr="00663A69" w:rsidRDefault="008F6281" w:rsidP="008F6281">
            <w:pPr>
              <w:rPr>
                <w:sz w:val="22"/>
                <w:szCs w:val="22"/>
              </w:rPr>
            </w:pPr>
            <w:r w:rsidRPr="00663A69">
              <w:rPr>
                <w:sz w:val="22"/>
                <w:szCs w:val="22"/>
              </w:rPr>
              <w:t>(Section 102A.8)</w:t>
            </w:r>
          </w:p>
        </w:tc>
        <w:tc>
          <w:tcPr>
            <w:tcW w:w="2359" w:type="dxa"/>
            <w:shd w:val="clear" w:color="auto" w:fill="auto"/>
            <w:vAlign w:val="center"/>
          </w:tcPr>
          <w:p w:rsidR="008F6281" w:rsidRPr="00663A69" w:rsidRDefault="008F6281" w:rsidP="008F6281">
            <w:pPr>
              <w:rPr>
                <w:sz w:val="22"/>
                <w:szCs w:val="22"/>
              </w:rPr>
            </w:pPr>
            <w:r w:rsidRPr="00663A69">
              <w:rPr>
                <w:sz w:val="22"/>
                <w:szCs w:val="22"/>
              </w:rPr>
              <w:t xml:space="preserve">City Attorney may institute civil proceedings </w:t>
            </w:r>
            <w:r>
              <w:rPr>
                <w:sz w:val="22"/>
                <w:szCs w:val="22"/>
              </w:rPr>
              <w:t>for the violations under any circumstances</w:t>
            </w:r>
          </w:p>
        </w:tc>
        <w:tc>
          <w:tcPr>
            <w:tcW w:w="2184" w:type="dxa"/>
            <w:shd w:val="clear" w:color="auto" w:fill="auto"/>
            <w:vAlign w:val="center"/>
          </w:tcPr>
          <w:p w:rsidR="008F6281" w:rsidRPr="00663A69" w:rsidRDefault="008F6281" w:rsidP="008F6281">
            <w:pPr>
              <w:rPr>
                <w:sz w:val="22"/>
                <w:szCs w:val="22"/>
              </w:rPr>
            </w:pPr>
            <w:r w:rsidRPr="00663A69">
              <w:rPr>
                <w:sz w:val="22"/>
                <w:szCs w:val="22"/>
              </w:rPr>
              <w:t>Same as SFBC Section 102A.8</w:t>
            </w:r>
          </w:p>
        </w:tc>
        <w:tc>
          <w:tcPr>
            <w:tcW w:w="1605" w:type="dxa"/>
            <w:shd w:val="clear" w:color="auto" w:fill="auto"/>
            <w:vAlign w:val="center"/>
          </w:tcPr>
          <w:p w:rsidR="008F6281" w:rsidRPr="00663A69" w:rsidRDefault="008F6281" w:rsidP="008F6281">
            <w:pPr>
              <w:rPr>
                <w:sz w:val="22"/>
                <w:szCs w:val="22"/>
              </w:rPr>
            </w:pPr>
            <w:r w:rsidRPr="00663A69">
              <w:rPr>
                <w:sz w:val="22"/>
                <w:szCs w:val="22"/>
              </w:rPr>
              <w:t>Same as SFBC Section 102A.8</w:t>
            </w:r>
          </w:p>
        </w:tc>
        <w:tc>
          <w:tcPr>
            <w:tcW w:w="1902" w:type="dxa"/>
            <w:shd w:val="clear" w:color="auto" w:fill="auto"/>
            <w:vAlign w:val="center"/>
          </w:tcPr>
          <w:p w:rsidR="008F6281" w:rsidRPr="00663A69" w:rsidRDefault="008F6281" w:rsidP="008F6281">
            <w:pPr>
              <w:rPr>
                <w:sz w:val="22"/>
                <w:szCs w:val="22"/>
              </w:rPr>
            </w:pPr>
            <w:r w:rsidRPr="00663A69">
              <w:rPr>
                <w:sz w:val="22"/>
                <w:szCs w:val="22"/>
              </w:rPr>
              <w:t>Same as SFBC Section 102A.8</w:t>
            </w:r>
          </w:p>
        </w:tc>
      </w:tr>
    </w:tbl>
    <w:p w:rsidR="009B2B2B" w:rsidRPr="006F3C06" w:rsidRDefault="009B2B2B" w:rsidP="00B91D04">
      <w:pPr>
        <w:ind w:right="540"/>
      </w:pPr>
    </w:p>
    <w:sectPr w:rsidR="009B2B2B" w:rsidRPr="006F3C06" w:rsidSect="008408F6">
      <w:headerReference w:type="default" r:id="rId9"/>
      <w:footerReference w:type="default" r:id="rId10"/>
      <w:headerReference w:type="first" r:id="rId11"/>
      <w:footerReference w:type="first" r:id="rId12"/>
      <w:pgSz w:w="12240" w:h="15840" w:code="1"/>
      <w:pgMar w:top="990" w:right="720" w:bottom="900" w:left="12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D1D" w:rsidRDefault="003C1D1D">
      <w:r>
        <w:separator/>
      </w:r>
    </w:p>
  </w:endnote>
  <w:endnote w:type="continuationSeparator" w:id="0">
    <w:p w:rsidR="003C1D1D" w:rsidRDefault="003C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455" w:rsidRDefault="00403455" w:rsidP="00B40345">
    <w:pPr>
      <w:pStyle w:val="Footer"/>
      <w:tabs>
        <w:tab w:val="clear" w:pos="8640"/>
        <w:tab w:val="right" w:pos="10170"/>
      </w:tabs>
    </w:pPr>
    <w:r>
      <w:tab/>
    </w:r>
    <w:r>
      <w:tab/>
      <w:t xml:space="preserve">Page </w:t>
    </w:r>
    <w:r>
      <w:rPr>
        <w:b/>
      </w:rPr>
      <w:fldChar w:fldCharType="begin"/>
    </w:r>
    <w:r>
      <w:rPr>
        <w:b/>
      </w:rPr>
      <w:instrText xml:space="preserve"> PAGE </w:instrText>
    </w:r>
    <w:r>
      <w:rPr>
        <w:b/>
      </w:rPr>
      <w:fldChar w:fldCharType="separate"/>
    </w:r>
    <w:r w:rsidR="00A87199">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A87199">
      <w:rPr>
        <w:b/>
        <w:noProof/>
      </w:rPr>
      <w:t>7</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455" w:rsidRPr="00586515" w:rsidRDefault="00403455" w:rsidP="004904C5">
    <w:pPr>
      <w:pStyle w:val="Footer"/>
      <w:jc w:val="center"/>
      <w:rPr>
        <w:b/>
        <w:bCs w:val="0"/>
      </w:rPr>
    </w:pPr>
    <w:r>
      <w:rPr>
        <w:b/>
        <w:bCs w:val="0"/>
      </w:rPr>
      <w:t>Technical Services Division</w:t>
    </w:r>
  </w:p>
  <w:p w:rsidR="00403455" w:rsidRDefault="00403455" w:rsidP="004904C5">
    <w:pPr>
      <w:pStyle w:val="Footer"/>
      <w:jc w:val="center"/>
      <w:rPr>
        <w:b/>
        <w:bCs w:val="0"/>
        <w:sz w:val="20"/>
      </w:rPr>
    </w:pPr>
    <w:smartTag w:uri="urn:schemas-microsoft-com:office:smarttags" w:element="Street">
      <w:smartTag w:uri="urn:schemas-microsoft-com:office:smarttags" w:element="address">
        <w:r>
          <w:rPr>
            <w:b/>
            <w:bCs w:val="0"/>
            <w:sz w:val="20"/>
          </w:rPr>
          <w:t>1660 Mission Street</w:t>
        </w:r>
      </w:smartTag>
    </w:smartTag>
    <w:r>
      <w:rPr>
        <w:b/>
        <w:bCs w:val="0"/>
        <w:sz w:val="20"/>
      </w:rPr>
      <w:t xml:space="preserve"> – </w:t>
    </w:r>
    <w:smartTag w:uri="urn:schemas-microsoft-com:office:smarttags" w:element="place">
      <w:smartTag w:uri="urn:schemas-microsoft-com:office:smarttags" w:element="City">
        <w:r>
          <w:rPr>
            <w:b/>
            <w:bCs w:val="0"/>
            <w:sz w:val="20"/>
          </w:rPr>
          <w:t>San Francisco</w:t>
        </w:r>
      </w:smartTag>
      <w:r>
        <w:rPr>
          <w:b/>
          <w:bCs w:val="0"/>
          <w:sz w:val="20"/>
        </w:rPr>
        <w:t xml:space="preserve"> </w:t>
      </w:r>
      <w:smartTag w:uri="urn:schemas-microsoft-com:office:smarttags" w:element="PostalCode">
        <w:smartTag w:uri="urn:schemas-microsoft-com:office:smarttags" w:element="State">
          <w:r>
            <w:rPr>
              <w:b/>
              <w:bCs w:val="0"/>
              <w:sz w:val="20"/>
            </w:rPr>
            <w:t>CA</w:t>
          </w:r>
        </w:smartTag>
      </w:smartTag>
      <w:r>
        <w:rPr>
          <w:b/>
          <w:bCs w:val="0"/>
          <w:sz w:val="20"/>
        </w:rPr>
        <w:t xml:space="preserve"> </w:t>
      </w:r>
      <w:smartTag w:uri="urn:schemas-microsoft-com:office:smarttags" w:element="place">
        <w:r>
          <w:rPr>
            <w:b/>
            <w:bCs w:val="0"/>
            <w:sz w:val="20"/>
          </w:rPr>
          <w:t>94103</w:t>
        </w:r>
      </w:smartTag>
    </w:smartTag>
  </w:p>
  <w:p w:rsidR="00403455" w:rsidRDefault="00403455" w:rsidP="004904C5">
    <w:pPr>
      <w:pStyle w:val="Footer"/>
      <w:jc w:val="center"/>
    </w:pPr>
    <w:r>
      <w:rPr>
        <w:b/>
        <w:bCs w:val="0"/>
        <w:sz w:val="20"/>
      </w:rPr>
      <w:t>Office (415) 558-6205 – FAX (415) 558-6401 – www.sfdbi.org</w:t>
    </w:r>
  </w:p>
  <w:p w:rsidR="00403455" w:rsidRDefault="00403455" w:rsidP="008B146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D1D" w:rsidRDefault="003C1D1D">
      <w:r>
        <w:separator/>
      </w:r>
    </w:p>
  </w:footnote>
  <w:footnote w:type="continuationSeparator" w:id="0">
    <w:p w:rsidR="003C1D1D" w:rsidRDefault="003C1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455" w:rsidRDefault="00403455" w:rsidP="00A971F9">
    <w:pPr>
      <w:pStyle w:val="Header"/>
      <w:tabs>
        <w:tab w:val="clear" w:pos="8640"/>
        <w:tab w:val="right" w:pos="10260"/>
      </w:tabs>
    </w:pPr>
    <w:r>
      <w:rPr>
        <w:rFonts w:cs="Arial"/>
        <w:sz w:val="22"/>
        <w:szCs w:val="22"/>
      </w:rPr>
      <w:t>Information Sheet</w:t>
    </w:r>
    <w:r>
      <w:rPr>
        <w:rFonts w:cs="Arial"/>
        <w:sz w:val="22"/>
        <w:szCs w:val="22"/>
      </w:rPr>
      <w:tab/>
    </w:r>
    <w:r>
      <w:rPr>
        <w:rFonts w:cs="Arial"/>
        <w:sz w:val="22"/>
        <w:szCs w:val="22"/>
      </w:rPr>
      <w:tab/>
      <w:t>G-09</w:t>
    </w:r>
    <w:r>
      <w:rPr>
        <w:rFonts w:cs="Arial"/>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455" w:rsidRDefault="00403455" w:rsidP="0007629D">
    <w:pPr>
      <w:pStyle w:val="Heading1"/>
      <w:ind w:left="-540"/>
      <w:rPr>
        <w:sz w:val="20"/>
      </w:rPr>
    </w:pPr>
    <w:r>
      <w:rPr>
        <w:sz w:val="20"/>
      </w:rPr>
      <w:t>City and County of San Francisco</w:t>
    </w:r>
    <w:r>
      <w:rPr>
        <w:sz w:val="20"/>
      </w:rPr>
      <w:tab/>
    </w:r>
    <w:r>
      <w:rPr>
        <w:sz w:val="20"/>
      </w:rPr>
      <w:tab/>
    </w:r>
    <w:r>
      <w:rPr>
        <w:sz w:val="20"/>
      </w:rPr>
      <w:tab/>
    </w:r>
    <w:r>
      <w:rPr>
        <w:sz w:val="20"/>
      </w:rPr>
      <w:tab/>
    </w:r>
    <w:r>
      <w:rPr>
        <w:sz w:val="20"/>
      </w:rPr>
      <w:tab/>
    </w:r>
    <w:r w:rsidR="0007629D">
      <w:rPr>
        <w:sz w:val="20"/>
      </w:rPr>
      <w:t xml:space="preserve">       </w:t>
    </w:r>
    <w:r>
      <w:rPr>
        <w:sz w:val="20"/>
      </w:rPr>
      <w:t>Edwin M. Lee, Mayor</w:t>
    </w:r>
    <w:r w:rsidR="00846A13">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-283210</wp:posOffset>
          </wp:positionV>
          <wp:extent cx="1076325" cy="1066800"/>
          <wp:effectExtent l="0" t="0" r="9525" b="0"/>
          <wp:wrapSquare wrapText="bothSides"/>
          <wp:docPr id="13" name="Picture 17"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F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66800"/>
                  </a:xfrm>
                  <a:prstGeom prst="rect">
                    <a:avLst/>
                  </a:prstGeom>
                  <a:noFill/>
                </pic:spPr>
              </pic:pic>
            </a:graphicData>
          </a:graphic>
          <wp14:sizeRelH relativeFrom="page">
            <wp14:pctWidth>0</wp14:pctWidth>
          </wp14:sizeRelH>
          <wp14:sizeRelV relativeFrom="page">
            <wp14:pctHeight>0</wp14:pctHeight>
          </wp14:sizeRelV>
        </wp:anchor>
      </w:drawing>
    </w:r>
  </w:p>
  <w:p w:rsidR="00403455" w:rsidRDefault="00403455" w:rsidP="0007629D">
    <w:pPr>
      <w:ind w:left="-540"/>
    </w:pPr>
    <w:r>
      <w:rPr>
        <w:b/>
        <w:bCs w:val="0"/>
        <w:sz w:val="20"/>
      </w:rPr>
      <w:t>Depart</w:t>
    </w:r>
    <w:r w:rsidR="0007629D">
      <w:rPr>
        <w:b/>
        <w:bCs w:val="0"/>
        <w:sz w:val="20"/>
      </w:rPr>
      <w:t>ment of Building Inspection</w:t>
    </w:r>
    <w:r w:rsidR="0007629D">
      <w:rPr>
        <w:b/>
        <w:bCs w:val="0"/>
        <w:sz w:val="20"/>
      </w:rPr>
      <w:tab/>
    </w:r>
    <w:r w:rsidR="0007629D">
      <w:rPr>
        <w:b/>
        <w:bCs w:val="0"/>
        <w:sz w:val="20"/>
      </w:rPr>
      <w:tab/>
    </w:r>
    <w:r w:rsidR="0007629D">
      <w:rPr>
        <w:b/>
        <w:bCs w:val="0"/>
        <w:sz w:val="20"/>
      </w:rPr>
      <w:tab/>
      <w:t xml:space="preserve">            </w:t>
    </w:r>
    <w:r>
      <w:rPr>
        <w:b/>
        <w:bCs w:val="0"/>
        <w:sz w:val="20"/>
        <w:lang w:eastAsia="zh-TW"/>
      </w:rPr>
      <w:t>Tom C. Hui, S.E.</w:t>
    </w:r>
    <w:r>
      <w:rPr>
        <w:b/>
        <w:bCs w:val="0"/>
        <w:sz w:val="20"/>
      </w:rPr>
      <w:t>, C.B.O., Director</w:t>
    </w:r>
  </w:p>
  <w:p w:rsidR="00403455" w:rsidRDefault="00403455" w:rsidP="0007629D">
    <w:pPr>
      <w:pStyle w:val="Header"/>
      <w:ind w:left="-540"/>
    </w:pPr>
  </w:p>
  <w:p w:rsidR="00403455" w:rsidRPr="00A014EF" w:rsidRDefault="00403455" w:rsidP="00A01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nyc.gov/html/dob/includes/site_images/misc/arrow.gif" style="width:6.75pt;height:6.75pt;visibility:visible" o:bullet="t">
        <v:imagedata r:id="rId1" o:title=""/>
      </v:shape>
    </w:pict>
  </w:numPicBullet>
  <w:abstractNum w:abstractNumId="0" w15:restartNumberingAfterBreak="0">
    <w:nsid w:val="02A657CA"/>
    <w:multiLevelType w:val="multilevel"/>
    <w:tmpl w:val="3A6CD2F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5F2555B"/>
    <w:multiLevelType w:val="hybridMultilevel"/>
    <w:tmpl w:val="A65A5A8A"/>
    <w:lvl w:ilvl="0" w:tplc="30F21A2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06786078"/>
    <w:multiLevelType w:val="hybridMultilevel"/>
    <w:tmpl w:val="E3526BDA"/>
    <w:lvl w:ilvl="0" w:tplc="E8F4716E">
      <w:start w:val="1"/>
      <w:numFmt w:val="decimal"/>
      <w:lvlText w:val="(%1)"/>
      <w:lvlJc w:val="left"/>
      <w:pPr>
        <w:ind w:left="345" w:hanging="360"/>
      </w:pPr>
      <w:rPr>
        <w:rFonts w:cs="Times New Roman" w:hint="default"/>
      </w:rPr>
    </w:lvl>
    <w:lvl w:ilvl="1" w:tplc="04090019" w:tentative="1">
      <w:start w:val="1"/>
      <w:numFmt w:val="lowerLetter"/>
      <w:lvlText w:val="%2."/>
      <w:lvlJc w:val="left"/>
      <w:pPr>
        <w:ind w:left="1065" w:hanging="360"/>
      </w:pPr>
      <w:rPr>
        <w:rFonts w:cs="Times New Roman"/>
      </w:rPr>
    </w:lvl>
    <w:lvl w:ilvl="2" w:tplc="0409001B" w:tentative="1">
      <w:start w:val="1"/>
      <w:numFmt w:val="lowerRoman"/>
      <w:lvlText w:val="%3."/>
      <w:lvlJc w:val="right"/>
      <w:pPr>
        <w:ind w:left="1785" w:hanging="180"/>
      </w:pPr>
      <w:rPr>
        <w:rFonts w:cs="Times New Roman"/>
      </w:rPr>
    </w:lvl>
    <w:lvl w:ilvl="3" w:tplc="0409000F" w:tentative="1">
      <w:start w:val="1"/>
      <w:numFmt w:val="decimal"/>
      <w:lvlText w:val="%4."/>
      <w:lvlJc w:val="left"/>
      <w:pPr>
        <w:ind w:left="2505" w:hanging="360"/>
      </w:pPr>
      <w:rPr>
        <w:rFonts w:cs="Times New Roman"/>
      </w:rPr>
    </w:lvl>
    <w:lvl w:ilvl="4" w:tplc="04090019" w:tentative="1">
      <w:start w:val="1"/>
      <w:numFmt w:val="lowerLetter"/>
      <w:lvlText w:val="%5."/>
      <w:lvlJc w:val="left"/>
      <w:pPr>
        <w:ind w:left="3225" w:hanging="360"/>
      </w:pPr>
      <w:rPr>
        <w:rFonts w:cs="Times New Roman"/>
      </w:rPr>
    </w:lvl>
    <w:lvl w:ilvl="5" w:tplc="0409001B" w:tentative="1">
      <w:start w:val="1"/>
      <w:numFmt w:val="lowerRoman"/>
      <w:lvlText w:val="%6."/>
      <w:lvlJc w:val="right"/>
      <w:pPr>
        <w:ind w:left="3945" w:hanging="180"/>
      </w:pPr>
      <w:rPr>
        <w:rFonts w:cs="Times New Roman"/>
      </w:rPr>
    </w:lvl>
    <w:lvl w:ilvl="6" w:tplc="0409000F" w:tentative="1">
      <w:start w:val="1"/>
      <w:numFmt w:val="decimal"/>
      <w:lvlText w:val="%7."/>
      <w:lvlJc w:val="left"/>
      <w:pPr>
        <w:ind w:left="4665" w:hanging="360"/>
      </w:pPr>
      <w:rPr>
        <w:rFonts w:cs="Times New Roman"/>
      </w:rPr>
    </w:lvl>
    <w:lvl w:ilvl="7" w:tplc="04090019" w:tentative="1">
      <w:start w:val="1"/>
      <w:numFmt w:val="lowerLetter"/>
      <w:lvlText w:val="%8."/>
      <w:lvlJc w:val="left"/>
      <w:pPr>
        <w:ind w:left="5385" w:hanging="360"/>
      </w:pPr>
      <w:rPr>
        <w:rFonts w:cs="Times New Roman"/>
      </w:rPr>
    </w:lvl>
    <w:lvl w:ilvl="8" w:tplc="0409001B" w:tentative="1">
      <w:start w:val="1"/>
      <w:numFmt w:val="lowerRoman"/>
      <w:lvlText w:val="%9."/>
      <w:lvlJc w:val="right"/>
      <w:pPr>
        <w:ind w:left="6105" w:hanging="180"/>
      </w:pPr>
      <w:rPr>
        <w:rFonts w:cs="Times New Roman"/>
      </w:rPr>
    </w:lvl>
  </w:abstractNum>
  <w:abstractNum w:abstractNumId="3" w15:restartNumberingAfterBreak="0">
    <w:nsid w:val="08AA0868"/>
    <w:multiLevelType w:val="hybridMultilevel"/>
    <w:tmpl w:val="15CA5E14"/>
    <w:lvl w:ilvl="0" w:tplc="0E7299E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CFD787A"/>
    <w:multiLevelType w:val="multilevel"/>
    <w:tmpl w:val="8AC8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908C4"/>
    <w:multiLevelType w:val="multilevel"/>
    <w:tmpl w:val="CCF672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83C5F3F"/>
    <w:multiLevelType w:val="hybridMultilevel"/>
    <w:tmpl w:val="68F03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B3059A"/>
    <w:multiLevelType w:val="hybridMultilevel"/>
    <w:tmpl w:val="1F28A522"/>
    <w:lvl w:ilvl="0" w:tplc="D5FA71BE">
      <w:start w:val="1"/>
      <w:numFmt w:val="lowerLetter"/>
      <w:lvlText w:val="(%1)"/>
      <w:lvlJc w:val="left"/>
      <w:pPr>
        <w:ind w:left="1365" w:hanging="360"/>
      </w:pPr>
      <w:rPr>
        <w:rFonts w:hint="default"/>
      </w:rPr>
    </w:lvl>
    <w:lvl w:ilvl="1" w:tplc="04090019">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8" w15:restartNumberingAfterBreak="0">
    <w:nsid w:val="1BCE6337"/>
    <w:multiLevelType w:val="hybridMultilevel"/>
    <w:tmpl w:val="FC04F1F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813B81"/>
    <w:multiLevelType w:val="hybridMultilevel"/>
    <w:tmpl w:val="510808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cs="Times New Roman"/>
      </w:rPr>
    </w:lvl>
    <w:lvl w:ilvl="3" w:tplc="EAC4F20C">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6775F4"/>
    <w:multiLevelType w:val="multilevel"/>
    <w:tmpl w:val="CD3E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02FA2"/>
    <w:multiLevelType w:val="hybridMultilevel"/>
    <w:tmpl w:val="35267C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EAC4F20C">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3E12BB"/>
    <w:multiLevelType w:val="hybridMultilevel"/>
    <w:tmpl w:val="4B1038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3A951CC"/>
    <w:multiLevelType w:val="hybridMultilevel"/>
    <w:tmpl w:val="164EEC6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3B812A3"/>
    <w:multiLevelType w:val="multilevel"/>
    <w:tmpl w:val="3A5E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E61A6F"/>
    <w:multiLevelType w:val="hybridMultilevel"/>
    <w:tmpl w:val="47EA3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A2401B"/>
    <w:multiLevelType w:val="hybridMultilevel"/>
    <w:tmpl w:val="F404F98E"/>
    <w:lvl w:ilvl="0" w:tplc="12AC8E5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CFD29A1"/>
    <w:multiLevelType w:val="hybridMultilevel"/>
    <w:tmpl w:val="81168C06"/>
    <w:lvl w:ilvl="0" w:tplc="31E8F3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0631091"/>
    <w:multiLevelType w:val="hybridMultilevel"/>
    <w:tmpl w:val="EDDA5D58"/>
    <w:lvl w:ilvl="0" w:tplc="20CC81F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2187406"/>
    <w:multiLevelType w:val="hybridMultilevel"/>
    <w:tmpl w:val="ED5A2338"/>
    <w:lvl w:ilvl="0" w:tplc="47642AD8">
      <w:start w:val="2"/>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15:restartNumberingAfterBreak="0">
    <w:nsid w:val="33155923"/>
    <w:multiLevelType w:val="hybridMultilevel"/>
    <w:tmpl w:val="655CF0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6215DEF"/>
    <w:multiLevelType w:val="hybridMultilevel"/>
    <w:tmpl w:val="C0E479E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79B75C8"/>
    <w:multiLevelType w:val="multilevel"/>
    <w:tmpl w:val="7804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0C14BE"/>
    <w:multiLevelType w:val="multilevel"/>
    <w:tmpl w:val="9B6E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BD06D5"/>
    <w:multiLevelType w:val="hybridMultilevel"/>
    <w:tmpl w:val="9506A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D85E52"/>
    <w:multiLevelType w:val="multilevel"/>
    <w:tmpl w:val="9482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580A24"/>
    <w:multiLevelType w:val="hybridMultilevel"/>
    <w:tmpl w:val="51D4B3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2224A1F"/>
    <w:multiLevelType w:val="hybridMultilevel"/>
    <w:tmpl w:val="7DB63EEC"/>
    <w:lvl w:ilvl="0" w:tplc="FA9605A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46C4079C"/>
    <w:multiLevelType w:val="multilevel"/>
    <w:tmpl w:val="32F6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252094"/>
    <w:multiLevelType w:val="hybridMultilevel"/>
    <w:tmpl w:val="F5AA3964"/>
    <w:lvl w:ilvl="0" w:tplc="31E8F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BC0DE9"/>
    <w:multiLevelType w:val="multilevel"/>
    <w:tmpl w:val="9D6A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7D4C0C"/>
    <w:multiLevelType w:val="hybridMultilevel"/>
    <w:tmpl w:val="D75A27D0"/>
    <w:lvl w:ilvl="0" w:tplc="A87C19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E682DF5"/>
    <w:multiLevelType w:val="hybridMultilevel"/>
    <w:tmpl w:val="7B6C5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7E3CAE"/>
    <w:multiLevelType w:val="hybridMultilevel"/>
    <w:tmpl w:val="6F1E6D32"/>
    <w:lvl w:ilvl="0" w:tplc="84007D9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AD14E3B"/>
    <w:multiLevelType w:val="multilevel"/>
    <w:tmpl w:val="F358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D80000"/>
    <w:multiLevelType w:val="hybridMultilevel"/>
    <w:tmpl w:val="3F3E9BF4"/>
    <w:lvl w:ilvl="0" w:tplc="50FE8418">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6" w15:restartNumberingAfterBreak="0">
    <w:nsid w:val="64CF21B3"/>
    <w:multiLevelType w:val="hybridMultilevel"/>
    <w:tmpl w:val="0156AFD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685568A"/>
    <w:multiLevelType w:val="hybridMultilevel"/>
    <w:tmpl w:val="8D78A35C"/>
    <w:lvl w:ilvl="0" w:tplc="31E8F3FE">
      <w:start w:val="1"/>
      <w:numFmt w:val="lowerLetter"/>
      <w:lvlText w:val="(%1)"/>
      <w:lvlJc w:val="left"/>
      <w:pPr>
        <w:ind w:left="720" w:hanging="360"/>
      </w:pPr>
      <w:rPr>
        <w:rFonts w:hint="default"/>
      </w:rPr>
    </w:lvl>
    <w:lvl w:ilvl="1" w:tplc="844E17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D17848"/>
    <w:multiLevelType w:val="hybridMultilevel"/>
    <w:tmpl w:val="19AC4B6E"/>
    <w:lvl w:ilvl="0" w:tplc="1F402F5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413F68"/>
    <w:multiLevelType w:val="hybridMultilevel"/>
    <w:tmpl w:val="7B6C5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19744D"/>
    <w:multiLevelType w:val="multilevel"/>
    <w:tmpl w:val="2362C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1B2D12"/>
    <w:multiLevelType w:val="hybridMultilevel"/>
    <w:tmpl w:val="85965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6B773B"/>
    <w:multiLevelType w:val="hybridMultilevel"/>
    <w:tmpl w:val="AF608DC2"/>
    <w:lvl w:ilvl="0" w:tplc="CF10206A">
      <w:start w:val="1"/>
      <w:numFmt w:val="bullet"/>
      <w:lvlText w:val=""/>
      <w:lvlPicBulletId w:val="0"/>
      <w:lvlJc w:val="left"/>
      <w:pPr>
        <w:tabs>
          <w:tab w:val="num" w:pos="720"/>
        </w:tabs>
        <w:ind w:left="720" w:hanging="360"/>
      </w:pPr>
      <w:rPr>
        <w:rFonts w:ascii="Symbol" w:hAnsi="Symbol" w:hint="default"/>
      </w:rPr>
    </w:lvl>
    <w:lvl w:ilvl="1" w:tplc="F0D48C28" w:tentative="1">
      <w:start w:val="1"/>
      <w:numFmt w:val="bullet"/>
      <w:lvlText w:val=""/>
      <w:lvlJc w:val="left"/>
      <w:pPr>
        <w:tabs>
          <w:tab w:val="num" w:pos="1440"/>
        </w:tabs>
        <w:ind w:left="1440" w:hanging="360"/>
      </w:pPr>
      <w:rPr>
        <w:rFonts w:ascii="Symbol" w:hAnsi="Symbol" w:hint="default"/>
      </w:rPr>
    </w:lvl>
    <w:lvl w:ilvl="2" w:tplc="73CA92A0" w:tentative="1">
      <w:start w:val="1"/>
      <w:numFmt w:val="bullet"/>
      <w:lvlText w:val=""/>
      <w:lvlJc w:val="left"/>
      <w:pPr>
        <w:tabs>
          <w:tab w:val="num" w:pos="2160"/>
        </w:tabs>
        <w:ind w:left="2160" w:hanging="360"/>
      </w:pPr>
      <w:rPr>
        <w:rFonts w:ascii="Symbol" w:hAnsi="Symbol" w:hint="default"/>
      </w:rPr>
    </w:lvl>
    <w:lvl w:ilvl="3" w:tplc="98649932" w:tentative="1">
      <w:start w:val="1"/>
      <w:numFmt w:val="bullet"/>
      <w:lvlText w:val=""/>
      <w:lvlJc w:val="left"/>
      <w:pPr>
        <w:tabs>
          <w:tab w:val="num" w:pos="2880"/>
        </w:tabs>
        <w:ind w:left="2880" w:hanging="360"/>
      </w:pPr>
      <w:rPr>
        <w:rFonts w:ascii="Symbol" w:hAnsi="Symbol" w:hint="default"/>
      </w:rPr>
    </w:lvl>
    <w:lvl w:ilvl="4" w:tplc="7A4E77DA" w:tentative="1">
      <w:start w:val="1"/>
      <w:numFmt w:val="bullet"/>
      <w:lvlText w:val=""/>
      <w:lvlJc w:val="left"/>
      <w:pPr>
        <w:tabs>
          <w:tab w:val="num" w:pos="3600"/>
        </w:tabs>
        <w:ind w:left="3600" w:hanging="360"/>
      </w:pPr>
      <w:rPr>
        <w:rFonts w:ascii="Symbol" w:hAnsi="Symbol" w:hint="default"/>
      </w:rPr>
    </w:lvl>
    <w:lvl w:ilvl="5" w:tplc="84E84CCA" w:tentative="1">
      <w:start w:val="1"/>
      <w:numFmt w:val="bullet"/>
      <w:lvlText w:val=""/>
      <w:lvlJc w:val="left"/>
      <w:pPr>
        <w:tabs>
          <w:tab w:val="num" w:pos="4320"/>
        </w:tabs>
        <w:ind w:left="4320" w:hanging="360"/>
      </w:pPr>
      <w:rPr>
        <w:rFonts w:ascii="Symbol" w:hAnsi="Symbol" w:hint="default"/>
      </w:rPr>
    </w:lvl>
    <w:lvl w:ilvl="6" w:tplc="37145E60" w:tentative="1">
      <w:start w:val="1"/>
      <w:numFmt w:val="bullet"/>
      <w:lvlText w:val=""/>
      <w:lvlJc w:val="left"/>
      <w:pPr>
        <w:tabs>
          <w:tab w:val="num" w:pos="5040"/>
        </w:tabs>
        <w:ind w:left="5040" w:hanging="360"/>
      </w:pPr>
      <w:rPr>
        <w:rFonts w:ascii="Symbol" w:hAnsi="Symbol" w:hint="default"/>
      </w:rPr>
    </w:lvl>
    <w:lvl w:ilvl="7" w:tplc="DDE05600" w:tentative="1">
      <w:start w:val="1"/>
      <w:numFmt w:val="bullet"/>
      <w:lvlText w:val=""/>
      <w:lvlJc w:val="left"/>
      <w:pPr>
        <w:tabs>
          <w:tab w:val="num" w:pos="5760"/>
        </w:tabs>
        <w:ind w:left="5760" w:hanging="360"/>
      </w:pPr>
      <w:rPr>
        <w:rFonts w:ascii="Symbol" w:hAnsi="Symbol" w:hint="default"/>
      </w:rPr>
    </w:lvl>
    <w:lvl w:ilvl="8" w:tplc="D3060DC2"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3F25F16"/>
    <w:multiLevelType w:val="hybridMultilevel"/>
    <w:tmpl w:val="95A69C80"/>
    <w:lvl w:ilvl="0" w:tplc="1F402F5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05ABD"/>
    <w:multiLevelType w:val="multilevel"/>
    <w:tmpl w:val="9402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586E2C"/>
    <w:multiLevelType w:val="hybridMultilevel"/>
    <w:tmpl w:val="1890B3B0"/>
    <w:lvl w:ilvl="0" w:tplc="6034411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6" w15:restartNumberingAfterBreak="0">
    <w:nsid w:val="79D24BF3"/>
    <w:multiLevelType w:val="hybridMultilevel"/>
    <w:tmpl w:val="CDBE940A"/>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A7C3178"/>
    <w:multiLevelType w:val="hybridMultilevel"/>
    <w:tmpl w:val="47EA3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D533E9A"/>
    <w:multiLevelType w:val="multilevel"/>
    <w:tmpl w:val="D808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262182"/>
    <w:multiLevelType w:val="hybridMultilevel"/>
    <w:tmpl w:val="AF12B9B6"/>
    <w:lvl w:ilvl="0" w:tplc="2DFA58A8">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abstractNumId w:val="8"/>
  </w:num>
  <w:num w:numId="2">
    <w:abstractNumId w:val="21"/>
  </w:num>
  <w:num w:numId="3">
    <w:abstractNumId w:val="46"/>
  </w:num>
  <w:num w:numId="4">
    <w:abstractNumId w:val="27"/>
  </w:num>
  <w:num w:numId="5">
    <w:abstractNumId w:val="22"/>
  </w:num>
  <w:num w:numId="6">
    <w:abstractNumId w:val="40"/>
  </w:num>
  <w:num w:numId="7">
    <w:abstractNumId w:val="5"/>
  </w:num>
  <w:num w:numId="8">
    <w:abstractNumId w:val="4"/>
  </w:num>
  <w:num w:numId="9">
    <w:abstractNumId w:val="0"/>
  </w:num>
  <w:num w:numId="10">
    <w:abstractNumId w:val="42"/>
  </w:num>
  <w:num w:numId="11">
    <w:abstractNumId w:val="25"/>
  </w:num>
  <w:num w:numId="12">
    <w:abstractNumId w:val="48"/>
  </w:num>
  <w:num w:numId="13">
    <w:abstractNumId w:val="23"/>
  </w:num>
  <w:num w:numId="14">
    <w:abstractNumId w:val="30"/>
  </w:num>
  <w:num w:numId="15">
    <w:abstractNumId w:val="44"/>
  </w:num>
  <w:num w:numId="16">
    <w:abstractNumId w:val="34"/>
  </w:num>
  <w:num w:numId="17">
    <w:abstractNumId w:val="28"/>
  </w:num>
  <w:num w:numId="18">
    <w:abstractNumId w:val="10"/>
  </w:num>
  <w:num w:numId="19">
    <w:abstractNumId w:val="14"/>
  </w:num>
  <w:num w:numId="20">
    <w:abstractNumId w:val="13"/>
  </w:num>
  <w:num w:numId="21">
    <w:abstractNumId w:val="31"/>
  </w:num>
  <w:num w:numId="22">
    <w:abstractNumId w:val="36"/>
  </w:num>
  <w:num w:numId="23">
    <w:abstractNumId w:val="12"/>
  </w:num>
  <w:num w:numId="24">
    <w:abstractNumId w:val="33"/>
  </w:num>
  <w:num w:numId="25">
    <w:abstractNumId w:val="26"/>
  </w:num>
  <w:num w:numId="26">
    <w:abstractNumId w:val="16"/>
  </w:num>
  <w:num w:numId="27">
    <w:abstractNumId w:val="18"/>
  </w:num>
  <w:num w:numId="28">
    <w:abstractNumId w:val="20"/>
  </w:num>
  <w:num w:numId="29">
    <w:abstractNumId w:val="3"/>
  </w:num>
  <w:num w:numId="30">
    <w:abstractNumId w:val="2"/>
  </w:num>
  <w:num w:numId="31">
    <w:abstractNumId w:val="45"/>
  </w:num>
  <w:num w:numId="32">
    <w:abstractNumId w:val="11"/>
  </w:num>
  <w:num w:numId="33">
    <w:abstractNumId w:val="6"/>
  </w:num>
  <w:num w:numId="34">
    <w:abstractNumId w:val="35"/>
  </w:num>
  <w:num w:numId="35">
    <w:abstractNumId w:val="1"/>
  </w:num>
  <w:num w:numId="36">
    <w:abstractNumId w:val="49"/>
  </w:num>
  <w:num w:numId="37">
    <w:abstractNumId w:val="9"/>
  </w:num>
  <w:num w:numId="38">
    <w:abstractNumId w:val="7"/>
  </w:num>
  <w:num w:numId="39">
    <w:abstractNumId w:val="19"/>
  </w:num>
  <w:num w:numId="40">
    <w:abstractNumId w:val="17"/>
  </w:num>
  <w:num w:numId="41">
    <w:abstractNumId w:val="29"/>
  </w:num>
  <w:num w:numId="42">
    <w:abstractNumId w:val="37"/>
  </w:num>
  <w:num w:numId="43">
    <w:abstractNumId w:val="38"/>
  </w:num>
  <w:num w:numId="44">
    <w:abstractNumId w:val="43"/>
  </w:num>
  <w:num w:numId="45">
    <w:abstractNumId w:val="39"/>
  </w:num>
  <w:num w:numId="46">
    <w:abstractNumId w:val="32"/>
  </w:num>
  <w:num w:numId="47">
    <w:abstractNumId w:val="15"/>
  </w:num>
  <w:num w:numId="48">
    <w:abstractNumId w:val="47"/>
  </w:num>
  <w:num w:numId="49">
    <w:abstractNumId w:val="41"/>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SHx+Et7ow0yXTNlpdk4cESa1UgDvVwn8wJHbAYzuDjuOg1SSqjvyRR6ZblJ9QHIatw5CScD5v+mcJ6plvEzGw==" w:salt="4E73fK++kw8oigvEYeRuy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F6"/>
    <w:rsid w:val="00000C2E"/>
    <w:rsid w:val="00004E2F"/>
    <w:rsid w:val="000101CD"/>
    <w:rsid w:val="00024977"/>
    <w:rsid w:val="00036D23"/>
    <w:rsid w:val="00037C56"/>
    <w:rsid w:val="0004010E"/>
    <w:rsid w:val="00042949"/>
    <w:rsid w:val="00062504"/>
    <w:rsid w:val="00067B0F"/>
    <w:rsid w:val="0007629D"/>
    <w:rsid w:val="000915B6"/>
    <w:rsid w:val="00095024"/>
    <w:rsid w:val="000A0243"/>
    <w:rsid w:val="000A0D1E"/>
    <w:rsid w:val="000B164A"/>
    <w:rsid w:val="000B288E"/>
    <w:rsid w:val="000B7873"/>
    <w:rsid w:val="000D18BD"/>
    <w:rsid w:val="000D2243"/>
    <w:rsid w:val="000E065B"/>
    <w:rsid w:val="000E5503"/>
    <w:rsid w:val="000E5C61"/>
    <w:rsid w:val="000F1071"/>
    <w:rsid w:val="000F33FA"/>
    <w:rsid w:val="000F470A"/>
    <w:rsid w:val="000F59A5"/>
    <w:rsid w:val="001048A6"/>
    <w:rsid w:val="001079B4"/>
    <w:rsid w:val="001112CD"/>
    <w:rsid w:val="001133C2"/>
    <w:rsid w:val="001149E6"/>
    <w:rsid w:val="00121D70"/>
    <w:rsid w:val="00126C83"/>
    <w:rsid w:val="001271C6"/>
    <w:rsid w:val="001272A9"/>
    <w:rsid w:val="0012739E"/>
    <w:rsid w:val="00142B93"/>
    <w:rsid w:val="00147704"/>
    <w:rsid w:val="001562BF"/>
    <w:rsid w:val="001569F6"/>
    <w:rsid w:val="00166314"/>
    <w:rsid w:val="001711E7"/>
    <w:rsid w:val="00172A62"/>
    <w:rsid w:val="00173B31"/>
    <w:rsid w:val="00177A13"/>
    <w:rsid w:val="0018383B"/>
    <w:rsid w:val="001A1CDA"/>
    <w:rsid w:val="001A359D"/>
    <w:rsid w:val="001B4604"/>
    <w:rsid w:val="001C1D1C"/>
    <w:rsid w:val="001E12D6"/>
    <w:rsid w:val="001E3D17"/>
    <w:rsid w:val="001F2272"/>
    <w:rsid w:val="001F6684"/>
    <w:rsid w:val="00203510"/>
    <w:rsid w:val="0022135D"/>
    <w:rsid w:val="00240586"/>
    <w:rsid w:val="00256548"/>
    <w:rsid w:val="002830AF"/>
    <w:rsid w:val="00286D02"/>
    <w:rsid w:val="00294D74"/>
    <w:rsid w:val="0029716D"/>
    <w:rsid w:val="002A0477"/>
    <w:rsid w:val="002A6FF4"/>
    <w:rsid w:val="002B1F16"/>
    <w:rsid w:val="002D26D2"/>
    <w:rsid w:val="002D3C5F"/>
    <w:rsid w:val="002F3998"/>
    <w:rsid w:val="00305AAC"/>
    <w:rsid w:val="00310A74"/>
    <w:rsid w:val="003436CD"/>
    <w:rsid w:val="00344B2E"/>
    <w:rsid w:val="00347A55"/>
    <w:rsid w:val="00362239"/>
    <w:rsid w:val="00366B41"/>
    <w:rsid w:val="00376B8D"/>
    <w:rsid w:val="00380244"/>
    <w:rsid w:val="003818F6"/>
    <w:rsid w:val="003830D5"/>
    <w:rsid w:val="00383FCF"/>
    <w:rsid w:val="00387610"/>
    <w:rsid w:val="0039088A"/>
    <w:rsid w:val="003A28FA"/>
    <w:rsid w:val="003A5F76"/>
    <w:rsid w:val="003C1D1D"/>
    <w:rsid w:val="003D624A"/>
    <w:rsid w:val="003E4CCE"/>
    <w:rsid w:val="003F21FB"/>
    <w:rsid w:val="004002BE"/>
    <w:rsid w:val="00401999"/>
    <w:rsid w:val="00403455"/>
    <w:rsid w:val="0040601C"/>
    <w:rsid w:val="00415A90"/>
    <w:rsid w:val="00441D8E"/>
    <w:rsid w:val="004525E0"/>
    <w:rsid w:val="0046301A"/>
    <w:rsid w:val="004652FE"/>
    <w:rsid w:val="00465649"/>
    <w:rsid w:val="00467BC2"/>
    <w:rsid w:val="004904C5"/>
    <w:rsid w:val="00495227"/>
    <w:rsid w:val="004A4001"/>
    <w:rsid w:val="004B4431"/>
    <w:rsid w:val="004C0418"/>
    <w:rsid w:val="004C0EF3"/>
    <w:rsid w:val="004C7133"/>
    <w:rsid w:val="004D4595"/>
    <w:rsid w:val="004E3B47"/>
    <w:rsid w:val="004F2BC0"/>
    <w:rsid w:val="0051588C"/>
    <w:rsid w:val="00516F48"/>
    <w:rsid w:val="00526B91"/>
    <w:rsid w:val="00527098"/>
    <w:rsid w:val="00527A77"/>
    <w:rsid w:val="00531FCF"/>
    <w:rsid w:val="00534591"/>
    <w:rsid w:val="00544E10"/>
    <w:rsid w:val="0054503F"/>
    <w:rsid w:val="00546DFA"/>
    <w:rsid w:val="005624A9"/>
    <w:rsid w:val="00563A8D"/>
    <w:rsid w:val="005826B6"/>
    <w:rsid w:val="00586351"/>
    <w:rsid w:val="00586515"/>
    <w:rsid w:val="00593973"/>
    <w:rsid w:val="00595772"/>
    <w:rsid w:val="005A6EAF"/>
    <w:rsid w:val="005A72EF"/>
    <w:rsid w:val="005B3509"/>
    <w:rsid w:val="005B401D"/>
    <w:rsid w:val="005C6F3E"/>
    <w:rsid w:val="005D0E16"/>
    <w:rsid w:val="005D2925"/>
    <w:rsid w:val="005E02EF"/>
    <w:rsid w:val="005E57C6"/>
    <w:rsid w:val="005F5733"/>
    <w:rsid w:val="005F7C33"/>
    <w:rsid w:val="0060143F"/>
    <w:rsid w:val="00604EF1"/>
    <w:rsid w:val="006433C5"/>
    <w:rsid w:val="00651AD2"/>
    <w:rsid w:val="00663A69"/>
    <w:rsid w:val="00663AAD"/>
    <w:rsid w:val="00665AE9"/>
    <w:rsid w:val="006712E0"/>
    <w:rsid w:val="006715A5"/>
    <w:rsid w:val="00687E68"/>
    <w:rsid w:val="00692246"/>
    <w:rsid w:val="006A23CC"/>
    <w:rsid w:val="006A25E5"/>
    <w:rsid w:val="006B15B6"/>
    <w:rsid w:val="006B59BA"/>
    <w:rsid w:val="006C428E"/>
    <w:rsid w:val="006D5657"/>
    <w:rsid w:val="006E2313"/>
    <w:rsid w:val="006F3C06"/>
    <w:rsid w:val="00704D53"/>
    <w:rsid w:val="00721EE8"/>
    <w:rsid w:val="007408EB"/>
    <w:rsid w:val="0074090B"/>
    <w:rsid w:val="0077069A"/>
    <w:rsid w:val="00776425"/>
    <w:rsid w:val="00783355"/>
    <w:rsid w:val="00785926"/>
    <w:rsid w:val="007957B5"/>
    <w:rsid w:val="007B5814"/>
    <w:rsid w:val="007C19A7"/>
    <w:rsid w:val="007C1E29"/>
    <w:rsid w:val="007C75C9"/>
    <w:rsid w:val="007D1446"/>
    <w:rsid w:val="007D163B"/>
    <w:rsid w:val="007D4B24"/>
    <w:rsid w:val="007D513D"/>
    <w:rsid w:val="007D78E7"/>
    <w:rsid w:val="007E4832"/>
    <w:rsid w:val="007F0659"/>
    <w:rsid w:val="007F44C8"/>
    <w:rsid w:val="008035C8"/>
    <w:rsid w:val="00804613"/>
    <w:rsid w:val="00810549"/>
    <w:rsid w:val="008408F6"/>
    <w:rsid w:val="00846A13"/>
    <w:rsid w:val="0088105B"/>
    <w:rsid w:val="008A7F86"/>
    <w:rsid w:val="008B146E"/>
    <w:rsid w:val="008B2658"/>
    <w:rsid w:val="008B2BB2"/>
    <w:rsid w:val="008C09B6"/>
    <w:rsid w:val="008C0F82"/>
    <w:rsid w:val="008C72C5"/>
    <w:rsid w:val="008D076B"/>
    <w:rsid w:val="008D2B93"/>
    <w:rsid w:val="008D500A"/>
    <w:rsid w:val="008D5DD0"/>
    <w:rsid w:val="008E5BD2"/>
    <w:rsid w:val="008F1322"/>
    <w:rsid w:val="008F6281"/>
    <w:rsid w:val="00905111"/>
    <w:rsid w:val="00905A6B"/>
    <w:rsid w:val="00913B6D"/>
    <w:rsid w:val="00923C90"/>
    <w:rsid w:val="009240F2"/>
    <w:rsid w:val="009266CF"/>
    <w:rsid w:val="009267A9"/>
    <w:rsid w:val="00937148"/>
    <w:rsid w:val="00945C35"/>
    <w:rsid w:val="00947CEB"/>
    <w:rsid w:val="0095487D"/>
    <w:rsid w:val="00955A60"/>
    <w:rsid w:val="00984D58"/>
    <w:rsid w:val="00991BDA"/>
    <w:rsid w:val="0099237E"/>
    <w:rsid w:val="0099510F"/>
    <w:rsid w:val="009A1949"/>
    <w:rsid w:val="009A6A49"/>
    <w:rsid w:val="009B2B2B"/>
    <w:rsid w:val="009C4F4A"/>
    <w:rsid w:val="009D19DC"/>
    <w:rsid w:val="009D4FE8"/>
    <w:rsid w:val="009D6568"/>
    <w:rsid w:val="009E7AB7"/>
    <w:rsid w:val="009F78E5"/>
    <w:rsid w:val="00A014EF"/>
    <w:rsid w:val="00A0254E"/>
    <w:rsid w:val="00A02FB1"/>
    <w:rsid w:val="00A17440"/>
    <w:rsid w:val="00A25214"/>
    <w:rsid w:val="00A57121"/>
    <w:rsid w:val="00A576EC"/>
    <w:rsid w:val="00A83C23"/>
    <w:rsid w:val="00A83DCE"/>
    <w:rsid w:val="00A8566D"/>
    <w:rsid w:val="00A87199"/>
    <w:rsid w:val="00A95B2F"/>
    <w:rsid w:val="00A971F9"/>
    <w:rsid w:val="00AA0332"/>
    <w:rsid w:val="00AA278D"/>
    <w:rsid w:val="00AB158A"/>
    <w:rsid w:val="00AB267A"/>
    <w:rsid w:val="00AD2F85"/>
    <w:rsid w:val="00AD3ADF"/>
    <w:rsid w:val="00AF5295"/>
    <w:rsid w:val="00AF5EAD"/>
    <w:rsid w:val="00B143BC"/>
    <w:rsid w:val="00B1751B"/>
    <w:rsid w:val="00B3410A"/>
    <w:rsid w:val="00B40345"/>
    <w:rsid w:val="00B44929"/>
    <w:rsid w:val="00B612DF"/>
    <w:rsid w:val="00B65CBD"/>
    <w:rsid w:val="00B82612"/>
    <w:rsid w:val="00B85FA5"/>
    <w:rsid w:val="00B91D04"/>
    <w:rsid w:val="00B932DF"/>
    <w:rsid w:val="00B95391"/>
    <w:rsid w:val="00B95EB4"/>
    <w:rsid w:val="00BA21A4"/>
    <w:rsid w:val="00BA43F7"/>
    <w:rsid w:val="00BB050B"/>
    <w:rsid w:val="00BB3DE5"/>
    <w:rsid w:val="00BC0C86"/>
    <w:rsid w:val="00BD59C5"/>
    <w:rsid w:val="00BE32D7"/>
    <w:rsid w:val="00BE448F"/>
    <w:rsid w:val="00BE50D0"/>
    <w:rsid w:val="00BE7812"/>
    <w:rsid w:val="00BF2F21"/>
    <w:rsid w:val="00BF3638"/>
    <w:rsid w:val="00C0244B"/>
    <w:rsid w:val="00C13CDB"/>
    <w:rsid w:val="00C202CC"/>
    <w:rsid w:val="00C24483"/>
    <w:rsid w:val="00C31F60"/>
    <w:rsid w:val="00C36DE8"/>
    <w:rsid w:val="00C37175"/>
    <w:rsid w:val="00C3779C"/>
    <w:rsid w:val="00C443B3"/>
    <w:rsid w:val="00C44904"/>
    <w:rsid w:val="00C53B7D"/>
    <w:rsid w:val="00C55B91"/>
    <w:rsid w:val="00C57C27"/>
    <w:rsid w:val="00C76682"/>
    <w:rsid w:val="00C7690A"/>
    <w:rsid w:val="00C816C1"/>
    <w:rsid w:val="00C87929"/>
    <w:rsid w:val="00CA270A"/>
    <w:rsid w:val="00CA4B25"/>
    <w:rsid w:val="00CA6569"/>
    <w:rsid w:val="00CB3029"/>
    <w:rsid w:val="00CB4FEE"/>
    <w:rsid w:val="00CD670E"/>
    <w:rsid w:val="00CE0A68"/>
    <w:rsid w:val="00CE5864"/>
    <w:rsid w:val="00D04247"/>
    <w:rsid w:val="00D046A0"/>
    <w:rsid w:val="00D16C3A"/>
    <w:rsid w:val="00D30004"/>
    <w:rsid w:val="00D315DB"/>
    <w:rsid w:val="00D31F90"/>
    <w:rsid w:val="00D35806"/>
    <w:rsid w:val="00D4056A"/>
    <w:rsid w:val="00D54EF0"/>
    <w:rsid w:val="00D6312F"/>
    <w:rsid w:val="00D6642E"/>
    <w:rsid w:val="00D700C7"/>
    <w:rsid w:val="00D7232A"/>
    <w:rsid w:val="00D837E2"/>
    <w:rsid w:val="00D94A5D"/>
    <w:rsid w:val="00DA14C4"/>
    <w:rsid w:val="00DA40C4"/>
    <w:rsid w:val="00DA4C34"/>
    <w:rsid w:val="00DB2671"/>
    <w:rsid w:val="00DB325A"/>
    <w:rsid w:val="00DB4830"/>
    <w:rsid w:val="00DC25C9"/>
    <w:rsid w:val="00DD2294"/>
    <w:rsid w:val="00DD68CF"/>
    <w:rsid w:val="00DD7F46"/>
    <w:rsid w:val="00DE112D"/>
    <w:rsid w:val="00DE51EE"/>
    <w:rsid w:val="00DE57AE"/>
    <w:rsid w:val="00DF1685"/>
    <w:rsid w:val="00DF4768"/>
    <w:rsid w:val="00DF6377"/>
    <w:rsid w:val="00DF74F1"/>
    <w:rsid w:val="00E01B4B"/>
    <w:rsid w:val="00E025CD"/>
    <w:rsid w:val="00E025E7"/>
    <w:rsid w:val="00E14D42"/>
    <w:rsid w:val="00E20796"/>
    <w:rsid w:val="00E26A87"/>
    <w:rsid w:val="00E44BD0"/>
    <w:rsid w:val="00E67704"/>
    <w:rsid w:val="00E7586F"/>
    <w:rsid w:val="00E8768E"/>
    <w:rsid w:val="00E92402"/>
    <w:rsid w:val="00E96B63"/>
    <w:rsid w:val="00EA5FC9"/>
    <w:rsid w:val="00EB4012"/>
    <w:rsid w:val="00EB7D59"/>
    <w:rsid w:val="00ED2300"/>
    <w:rsid w:val="00ED6B17"/>
    <w:rsid w:val="00EE51EB"/>
    <w:rsid w:val="00EE6226"/>
    <w:rsid w:val="00F0535E"/>
    <w:rsid w:val="00F11252"/>
    <w:rsid w:val="00F17DE4"/>
    <w:rsid w:val="00F20B6C"/>
    <w:rsid w:val="00F20C0E"/>
    <w:rsid w:val="00F23B39"/>
    <w:rsid w:val="00F25254"/>
    <w:rsid w:val="00F262B0"/>
    <w:rsid w:val="00F33688"/>
    <w:rsid w:val="00F47AD3"/>
    <w:rsid w:val="00F67ECB"/>
    <w:rsid w:val="00F74C30"/>
    <w:rsid w:val="00F810F3"/>
    <w:rsid w:val="00F8745A"/>
    <w:rsid w:val="00F911B4"/>
    <w:rsid w:val="00F977BB"/>
    <w:rsid w:val="00FA472B"/>
    <w:rsid w:val="00FD213B"/>
    <w:rsid w:val="00FD22D7"/>
    <w:rsid w:val="00FD30A5"/>
    <w:rsid w:val="00FD3CAE"/>
    <w:rsid w:val="00FE1EEE"/>
    <w:rsid w:val="00FE32D9"/>
    <w:rsid w:val="00FE4307"/>
    <w:rsid w:val="00FE488F"/>
    <w:rsid w:val="00FF755A"/>
    <w:rsid w:val="00FF7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52958DBD-459F-4A2F-8BC5-415C498B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8F6"/>
    <w:rPr>
      <w:rFonts w:ascii="Arial" w:hAnsi="Arial"/>
      <w:bCs/>
      <w:sz w:val="24"/>
      <w:szCs w:val="24"/>
      <w:lang w:eastAsia="en-US"/>
    </w:rPr>
  </w:style>
  <w:style w:type="paragraph" w:styleId="Heading1">
    <w:name w:val="heading 1"/>
    <w:basedOn w:val="Normal"/>
    <w:next w:val="Normal"/>
    <w:link w:val="Heading1Char"/>
    <w:uiPriority w:val="99"/>
    <w:qFormat/>
    <w:rsid w:val="003818F6"/>
    <w:pPr>
      <w:keepNext/>
      <w:outlineLvl w:val="0"/>
    </w:pPr>
    <w:rPr>
      <w:b/>
      <w:bCs w:val="0"/>
    </w:rPr>
  </w:style>
  <w:style w:type="paragraph" w:styleId="Heading2">
    <w:name w:val="heading 2"/>
    <w:basedOn w:val="Normal"/>
    <w:next w:val="Normal"/>
    <w:link w:val="Heading2Char"/>
    <w:uiPriority w:val="99"/>
    <w:qFormat/>
    <w:rsid w:val="00DB4830"/>
    <w:pPr>
      <w:keepNext/>
      <w:spacing w:before="240" w:after="60"/>
      <w:outlineLvl w:val="1"/>
    </w:pPr>
    <w:rPr>
      <w:rFonts w:ascii="Cambria" w:hAnsi="Cambria"/>
      <w:b/>
      <w:i/>
      <w:iCs/>
      <w:sz w:val="28"/>
      <w:szCs w:val="28"/>
    </w:rPr>
  </w:style>
  <w:style w:type="paragraph" w:styleId="Heading3">
    <w:name w:val="heading 3"/>
    <w:basedOn w:val="Normal"/>
    <w:next w:val="Normal"/>
    <w:link w:val="Heading3Char"/>
    <w:uiPriority w:val="99"/>
    <w:qFormat/>
    <w:rsid w:val="00DB4830"/>
    <w:pPr>
      <w:keepNext/>
      <w:keepLines/>
      <w:spacing w:before="200" w:line="276" w:lineRule="auto"/>
      <w:outlineLvl w:val="2"/>
    </w:pPr>
    <w:rPr>
      <w:rFonts w:ascii="Cambria" w:hAnsi="Cambria"/>
      <w:b/>
      <w:color w:val="4F81BD"/>
      <w:sz w:val="22"/>
      <w:szCs w:val="22"/>
    </w:rPr>
  </w:style>
  <w:style w:type="paragraph" w:styleId="Heading7">
    <w:name w:val="heading 7"/>
    <w:basedOn w:val="Normal"/>
    <w:next w:val="Normal"/>
    <w:link w:val="Heading7Char"/>
    <w:uiPriority w:val="99"/>
    <w:qFormat/>
    <w:rsid w:val="00A0254E"/>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A0254E"/>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1B34"/>
    <w:rPr>
      <w:rFonts w:ascii="Cambria" w:eastAsia="SimSun" w:hAnsi="Cambria" w:cs="Times New Roman"/>
      <w:b/>
      <w:bCs/>
      <w:kern w:val="32"/>
      <w:sz w:val="32"/>
      <w:szCs w:val="32"/>
    </w:rPr>
  </w:style>
  <w:style w:type="character" w:customStyle="1" w:styleId="Heading2Char">
    <w:name w:val="Heading 2 Char"/>
    <w:link w:val="Heading2"/>
    <w:uiPriority w:val="99"/>
    <w:semiHidden/>
    <w:locked/>
    <w:rsid w:val="00DB4830"/>
    <w:rPr>
      <w:rFonts w:ascii="Cambria" w:hAnsi="Cambria" w:cs="Times New Roman"/>
      <w:b/>
      <w:bCs/>
      <w:i/>
      <w:iCs/>
      <w:sz w:val="28"/>
      <w:szCs w:val="28"/>
    </w:rPr>
  </w:style>
  <w:style w:type="character" w:customStyle="1" w:styleId="Heading3Char">
    <w:name w:val="Heading 3 Char"/>
    <w:link w:val="Heading3"/>
    <w:uiPriority w:val="99"/>
    <w:semiHidden/>
    <w:locked/>
    <w:rsid w:val="00DB4830"/>
    <w:rPr>
      <w:rFonts w:ascii="Cambria" w:hAnsi="Cambria" w:cs="Times New Roman"/>
      <w:b/>
      <w:bCs/>
      <w:color w:val="4F81BD"/>
      <w:sz w:val="22"/>
      <w:szCs w:val="22"/>
    </w:rPr>
  </w:style>
  <w:style w:type="character" w:customStyle="1" w:styleId="Heading7Char">
    <w:name w:val="Heading 7 Char"/>
    <w:link w:val="Heading7"/>
    <w:uiPriority w:val="9"/>
    <w:semiHidden/>
    <w:rsid w:val="00931B34"/>
    <w:rPr>
      <w:rFonts w:ascii="Calibri" w:eastAsia="SimSun" w:hAnsi="Calibri" w:cs="Times New Roman"/>
      <w:bCs/>
      <w:sz w:val="24"/>
      <w:szCs w:val="24"/>
    </w:rPr>
  </w:style>
  <w:style w:type="character" w:customStyle="1" w:styleId="Heading8Char">
    <w:name w:val="Heading 8 Char"/>
    <w:link w:val="Heading8"/>
    <w:uiPriority w:val="9"/>
    <w:semiHidden/>
    <w:rsid w:val="00931B34"/>
    <w:rPr>
      <w:rFonts w:ascii="Calibri" w:eastAsia="SimSun" w:hAnsi="Calibri" w:cs="Times New Roman"/>
      <w:bCs/>
      <w:i/>
      <w:iCs/>
      <w:sz w:val="24"/>
      <w:szCs w:val="24"/>
    </w:rPr>
  </w:style>
  <w:style w:type="paragraph" w:styleId="Header">
    <w:name w:val="header"/>
    <w:basedOn w:val="Normal"/>
    <w:link w:val="HeaderChar"/>
    <w:uiPriority w:val="99"/>
    <w:rsid w:val="003818F6"/>
    <w:pPr>
      <w:tabs>
        <w:tab w:val="center" w:pos="4320"/>
        <w:tab w:val="right" w:pos="8640"/>
      </w:tabs>
    </w:pPr>
  </w:style>
  <w:style w:type="character" w:customStyle="1" w:styleId="HeaderChar">
    <w:name w:val="Header Char"/>
    <w:link w:val="Header"/>
    <w:uiPriority w:val="99"/>
    <w:locked/>
    <w:rsid w:val="00DF1685"/>
    <w:rPr>
      <w:rFonts w:ascii="Arial" w:hAnsi="Arial" w:cs="Times New Roman"/>
      <w:bCs/>
      <w:sz w:val="24"/>
      <w:szCs w:val="24"/>
    </w:rPr>
  </w:style>
  <w:style w:type="paragraph" w:styleId="Footer">
    <w:name w:val="footer"/>
    <w:basedOn w:val="Normal"/>
    <w:link w:val="FooterChar"/>
    <w:uiPriority w:val="99"/>
    <w:rsid w:val="003818F6"/>
    <w:pPr>
      <w:tabs>
        <w:tab w:val="center" w:pos="4320"/>
        <w:tab w:val="right" w:pos="8640"/>
      </w:tabs>
    </w:pPr>
  </w:style>
  <w:style w:type="character" w:customStyle="1" w:styleId="FooterChar">
    <w:name w:val="Footer Char"/>
    <w:link w:val="Footer"/>
    <w:uiPriority w:val="99"/>
    <w:locked/>
    <w:rsid w:val="00DF1685"/>
    <w:rPr>
      <w:rFonts w:ascii="Arial" w:hAnsi="Arial" w:cs="Times New Roman"/>
      <w:bCs/>
      <w:sz w:val="24"/>
      <w:szCs w:val="24"/>
    </w:rPr>
  </w:style>
  <w:style w:type="character" w:styleId="PageNumber">
    <w:name w:val="page number"/>
    <w:uiPriority w:val="99"/>
    <w:rsid w:val="00401999"/>
    <w:rPr>
      <w:rFonts w:cs="Times New Roman"/>
    </w:rPr>
  </w:style>
  <w:style w:type="paragraph" w:styleId="BalloonText">
    <w:name w:val="Balloon Text"/>
    <w:basedOn w:val="Normal"/>
    <w:link w:val="BalloonTextChar"/>
    <w:uiPriority w:val="99"/>
    <w:semiHidden/>
    <w:rsid w:val="00C36DE8"/>
    <w:rPr>
      <w:rFonts w:ascii="Tahoma" w:hAnsi="Tahoma" w:cs="Tahoma"/>
      <w:sz w:val="16"/>
      <w:szCs w:val="16"/>
    </w:rPr>
  </w:style>
  <w:style w:type="character" w:customStyle="1" w:styleId="BalloonTextChar">
    <w:name w:val="Balloon Text Char"/>
    <w:link w:val="BalloonText"/>
    <w:uiPriority w:val="99"/>
    <w:semiHidden/>
    <w:rsid w:val="00931B34"/>
    <w:rPr>
      <w:bCs/>
      <w:sz w:val="0"/>
      <w:szCs w:val="0"/>
    </w:rPr>
  </w:style>
  <w:style w:type="paragraph" w:styleId="NormalWeb">
    <w:name w:val="Normal (Web)"/>
    <w:basedOn w:val="Normal"/>
    <w:uiPriority w:val="99"/>
    <w:rsid w:val="00DB4830"/>
    <w:pPr>
      <w:spacing w:before="100" w:beforeAutospacing="1" w:after="100" w:afterAutospacing="1"/>
    </w:pPr>
    <w:rPr>
      <w:rFonts w:ascii="Times New Roman" w:hAnsi="Times New Roman"/>
      <w:bCs w:val="0"/>
    </w:rPr>
  </w:style>
  <w:style w:type="character" w:styleId="Strong">
    <w:name w:val="Strong"/>
    <w:uiPriority w:val="99"/>
    <w:qFormat/>
    <w:rsid w:val="00DB4830"/>
    <w:rPr>
      <w:rFonts w:cs="Times New Roman"/>
      <w:b/>
      <w:bCs/>
    </w:rPr>
  </w:style>
  <w:style w:type="character" w:styleId="Hyperlink">
    <w:name w:val="Hyperlink"/>
    <w:uiPriority w:val="99"/>
    <w:rsid w:val="00DB4830"/>
    <w:rPr>
      <w:rFonts w:cs="Times New Roman"/>
      <w:color w:val="000000"/>
      <w:u w:val="none"/>
      <w:effect w:val="none"/>
    </w:rPr>
  </w:style>
  <w:style w:type="character" w:customStyle="1" w:styleId="shareifycountnumber">
    <w:name w:val="shareify_count_number"/>
    <w:uiPriority w:val="99"/>
    <w:rsid w:val="00DB4830"/>
    <w:rPr>
      <w:rFonts w:cs="Times New Roman"/>
    </w:rPr>
  </w:style>
  <w:style w:type="paragraph" w:customStyle="1" w:styleId="subhdr">
    <w:name w:val="subhdr"/>
    <w:basedOn w:val="Normal"/>
    <w:uiPriority w:val="99"/>
    <w:rsid w:val="00DB4830"/>
    <w:pPr>
      <w:spacing w:before="100" w:beforeAutospacing="1" w:after="100" w:afterAutospacing="1"/>
    </w:pPr>
    <w:rPr>
      <w:rFonts w:ascii="Georgia" w:hAnsi="Georgia"/>
      <w:b/>
      <w:color w:val="000000"/>
      <w:sz w:val="21"/>
      <w:szCs w:val="21"/>
    </w:rPr>
  </w:style>
  <w:style w:type="character" w:customStyle="1" w:styleId="toctoggle">
    <w:name w:val="toctoggle"/>
    <w:uiPriority w:val="99"/>
    <w:rsid w:val="00DB4830"/>
    <w:rPr>
      <w:rFonts w:cs="Times New Roman"/>
    </w:rPr>
  </w:style>
  <w:style w:type="character" w:customStyle="1" w:styleId="tocnumber2">
    <w:name w:val="tocnumber2"/>
    <w:uiPriority w:val="99"/>
    <w:rsid w:val="00DB4830"/>
    <w:rPr>
      <w:rFonts w:cs="Times New Roman"/>
    </w:rPr>
  </w:style>
  <w:style w:type="character" w:customStyle="1" w:styleId="toctext">
    <w:name w:val="toctext"/>
    <w:uiPriority w:val="99"/>
    <w:rsid w:val="00DB4830"/>
    <w:rPr>
      <w:rFonts w:cs="Times New Roman"/>
    </w:rPr>
  </w:style>
  <w:style w:type="character" w:customStyle="1" w:styleId="editsection">
    <w:name w:val="editsection"/>
    <w:uiPriority w:val="99"/>
    <w:rsid w:val="00DB4830"/>
    <w:rPr>
      <w:rFonts w:cs="Times New Roman"/>
    </w:rPr>
  </w:style>
  <w:style w:type="character" w:customStyle="1" w:styleId="mw-headline">
    <w:name w:val="mw-headline"/>
    <w:uiPriority w:val="99"/>
    <w:rsid w:val="00DB4830"/>
    <w:rPr>
      <w:rFonts w:cs="Times New Roman"/>
    </w:rPr>
  </w:style>
  <w:style w:type="character" w:customStyle="1" w:styleId="citation">
    <w:name w:val="citation"/>
    <w:uiPriority w:val="99"/>
    <w:rsid w:val="00DB4830"/>
    <w:rPr>
      <w:rFonts w:cs="Times New Roman"/>
    </w:rPr>
  </w:style>
  <w:style w:type="character" w:customStyle="1" w:styleId="printonly">
    <w:name w:val="printonly"/>
    <w:uiPriority w:val="99"/>
    <w:rsid w:val="00DB4830"/>
    <w:rPr>
      <w:rFonts w:cs="Times New Roman"/>
    </w:rPr>
  </w:style>
  <w:style w:type="character" w:customStyle="1" w:styleId="reference-accessdate">
    <w:name w:val="reference-accessdate"/>
    <w:uiPriority w:val="99"/>
    <w:rsid w:val="00DB4830"/>
    <w:rPr>
      <w:rFonts w:cs="Times New Roman"/>
    </w:rPr>
  </w:style>
  <w:style w:type="character" w:customStyle="1" w:styleId="z3988">
    <w:name w:val="z3988"/>
    <w:uiPriority w:val="99"/>
    <w:rsid w:val="00DB4830"/>
    <w:rPr>
      <w:rFonts w:cs="Times New Roman"/>
    </w:rPr>
  </w:style>
  <w:style w:type="character" w:customStyle="1" w:styleId="headline1">
    <w:name w:val="headline1"/>
    <w:uiPriority w:val="99"/>
    <w:rsid w:val="00DB4830"/>
    <w:rPr>
      <w:rFonts w:ascii="Verdana" w:hAnsi="Verdana" w:cs="Times New Roman"/>
      <w:b/>
      <w:bCs/>
      <w:color w:val="DB8E0B"/>
      <w:sz w:val="18"/>
      <w:szCs w:val="18"/>
      <w:u w:val="none"/>
      <w:effect w:val="none"/>
    </w:rPr>
  </w:style>
  <w:style w:type="character" w:customStyle="1" w:styleId="bodytext1">
    <w:name w:val="bodytext1"/>
    <w:uiPriority w:val="99"/>
    <w:rsid w:val="00DB4830"/>
    <w:rPr>
      <w:rFonts w:ascii="Verdana" w:hAnsi="Verdana" w:cs="Times New Roman"/>
      <w:color w:val="1A3B84"/>
      <w:sz w:val="17"/>
      <w:szCs w:val="17"/>
      <w:u w:val="none"/>
      <w:effect w:val="none"/>
    </w:rPr>
  </w:style>
  <w:style w:type="paragraph" w:styleId="ListParagraph">
    <w:name w:val="List Paragraph"/>
    <w:basedOn w:val="Normal"/>
    <w:uiPriority w:val="34"/>
    <w:qFormat/>
    <w:rsid w:val="00DB4830"/>
    <w:pPr>
      <w:spacing w:after="200" w:line="276" w:lineRule="auto"/>
      <w:ind w:left="720"/>
      <w:contextualSpacing/>
    </w:pPr>
    <w:rPr>
      <w:rFonts w:ascii="Calibri" w:hAnsi="Calibri"/>
      <w:bCs w:val="0"/>
      <w:sz w:val="22"/>
      <w:szCs w:val="22"/>
    </w:rPr>
  </w:style>
  <w:style w:type="paragraph" w:customStyle="1" w:styleId="style1">
    <w:name w:val="style1"/>
    <w:basedOn w:val="Normal"/>
    <w:uiPriority w:val="99"/>
    <w:rsid w:val="00DB4830"/>
    <w:pPr>
      <w:spacing w:before="150" w:after="150"/>
    </w:pPr>
    <w:rPr>
      <w:rFonts w:ascii="Verdana" w:hAnsi="Verdana"/>
      <w:bCs w:val="0"/>
    </w:rPr>
  </w:style>
  <w:style w:type="character" w:styleId="Emphasis">
    <w:name w:val="Emphasis"/>
    <w:uiPriority w:val="99"/>
    <w:qFormat/>
    <w:rsid w:val="00DB4830"/>
    <w:rPr>
      <w:rFonts w:cs="Times New Roman"/>
      <w:i/>
      <w:iCs/>
    </w:rPr>
  </w:style>
  <w:style w:type="character" w:customStyle="1" w:styleId="hottopics">
    <w:name w:val="hot_topics"/>
    <w:uiPriority w:val="99"/>
    <w:rsid w:val="00DB4830"/>
    <w:rPr>
      <w:rFonts w:cs="Times New Roman"/>
    </w:rPr>
  </w:style>
  <w:style w:type="paragraph" w:styleId="z-TopofForm">
    <w:name w:val="HTML Top of Form"/>
    <w:basedOn w:val="Normal"/>
    <w:next w:val="Normal"/>
    <w:link w:val="z-TopofFormChar"/>
    <w:hidden/>
    <w:uiPriority w:val="99"/>
    <w:rsid w:val="00DB4830"/>
    <w:pPr>
      <w:pBdr>
        <w:bottom w:val="single" w:sz="6" w:space="1" w:color="auto"/>
      </w:pBdr>
      <w:jc w:val="center"/>
    </w:pPr>
    <w:rPr>
      <w:rFonts w:cs="Arial"/>
      <w:bCs w:val="0"/>
      <w:vanish/>
      <w:sz w:val="16"/>
      <w:szCs w:val="16"/>
    </w:rPr>
  </w:style>
  <w:style w:type="character" w:customStyle="1" w:styleId="z-TopofFormChar">
    <w:name w:val="z-Top of Form Char"/>
    <w:link w:val="z-TopofForm"/>
    <w:uiPriority w:val="99"/>
    <w:locked/>
    <w:rsid w:val="00DB4830"/>
    <w:rPr>
      <w:rFonts w:ascii="Arial" w:hAnsi="Arial" w:cs="Arial"/>
      <w:vanish/>
      <w:sz w:val="16"/>
      <w:szCs w:val="16"/>
    </w:rPr>
  </w:style>
  <w:style w:type="character" w:customStyle="1" w:styleId="searchoption">
    <w:name w:val="searchoption"/>
    <w:uiPriority w:val="99"/>
    <w:rsid w:val="00DB4830"/>
    <w:rPr>
      <w:rFonts w:cs="Times New Roman"/>
    </w:rPr>
  </w:style>
  <w:style w:type="character" w:customStyle="1" w:styleId="headersearchformsubmit">
    <w:name w:val="headersearchformsubmit"/>
    <w:uiPriority w:val="99"/>
    <w:rsid w:val="00DB4830"/>
    <w:rPr>
      <w:rFonts w:cs="Times New Roman"/>
    </w:rPr>
  </w:style>
  <w:style w:type="paragraph" w:styleId="z-BottomofForm">
    <w:name w:val="HTML Bottom of Form"/>
    <w:basedOn w:val="Normal"/>
    <w:next w:val="Normal"/>
    <w:link w:val="z-BottomofFormChar"/>
    <w:hidden/>
    <w:uiPriority w:val="99"/>
    <w:rsid w:val="00DB4830"/>
    <w:pPr>
      <w:pBdr>
        <w:top w:val="single" w:sz="6" w:space="1" w:color="auto"/>
      </w:pBdr>
      <w:jc w:val="center"/>
    </w:pPr>
    <w:rPr>
      <w:rFonts w:cs="Arial"/>
      <w:bCs w:val="0"/>
      <w:vanish/>
      <w:sz w:val="16"/>
      <w:szCs w:val="16"/>
    </w:rPr>
  </w:style>
  <w:style w:type="character" w:customStyle="1" w:styleId="z-BottomofFormChar">
    <w:name w:val="z-Bottom of Form Char"/>
    <w:link w:val="z-BottomofForm"/>
    <w:uiPriority w:val="99"/>
    <w:locked/>
    <w:rsid w:val="00DB4830"/>
    <w:rPr>
      <w:rFonts w:ascii="Arial" w:hAnsi="Arial" w:cs="Arial"/>
      <w:vanish/>
      <w:sz w:val="16"/>
      <w:szCs w:val="16"/>
    </w:rPr>
  </w:style>
  <w:style w:type="character" w:customStyle="1" w:styleId="breadcrumbs1">
    <w:name w:val="breadcrumbs1"/>
    <w:uiPriority w:val="99"/>
    <w:rsid w:val="00DB4830"/>
    <w:rPr>
      <w:rFonts w:ascii="Verdana" w:hAnsi="Verdana" w:cs="Times New Roman"/>
      <w:b/>
      <w:bCs/>
      <w:sz w:val="17"/>
      <w:szCs w:val="17"/>
    </w:rPr>
  </w:style>
  <w:style w:type="character" w:customStyle="1" w:styleId="alert1">
    <w:name w:val="alert1"/>
    <w:uiPriority w:val="99"/>
    <w:rsid w:val="00DB4830"/>
    <w:rPr>
      <w:rFonts w:cs="Times New Roman"/>
      <w:color w:val="FFFFFF"/>
      <w:shd w:val="clear" w:color="auto" w:fill="auto"/>
    </w:rPr>
  </w:style>
  <w:style w:type="character" w:customStyle="1" w:styleId="teaser5">
    <w:name w:val="teaser5"/>
    <w:uiPriority w:val="99"/>
    <w:rsid w:val="00DB4830"/>
    <w:rPr>
      <w:rFonts w:ascii="Verdana" w:hAnsi="Verdana" w:cs="Times New Roman"/>
      <w:sz w:val="17"/>
      <w:szCs w:val="17"/>
    </w:rPr>
  </w:style>
  <w:style w:type="character" w:customStyle="1" w:styleId="posted1">
    <w:name w:val="posted1"/>
    <w:uiPriority w:val="99"/>
    <w:rsid w:val="00DB4830"/>
    <w:rPr>
      <w:rFonts w:ascii="Arial" w:hAnsi="Arial" w:cs="Arial"/>
      <w:color w:val="999999"/>
      <w:sz w:val="15"/>
      <w:szCs w:val="15"/>
      <w:u w:val="none"/>
      <w:effect w:val="none"/>
    </w:rPr>
  </w:style>
  <w:style w:type="character" w:customStyle="1" w:styleId="updated1">
    <w:name w:val="updated1"/>
    <w:uiPriority w:val="99"/>
    <w:rsid w:val="00DB4830"/>
    <w:rPr>
      <w:rFonts w:ascii="Arial" w:hAnsi="Arial" w:cs="Arial"/>
      <w:color w:val="999999"/>
      <w:sz w:val="15"/>
      <w:szCs w:val="15"/>
      <w:u w:val="none"/>
      <w:effect w:val="none"/>
    </w:rPr>
  </w:style>
  <w:style w:type="paragraph" w:customStyle="1" w:styleId="Default">
    <w:name w:val="Default"/>
    <w:uiPriority w:val="99"/>
    <w:rsid w:val="00905111"/>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rsid w:val="00FF76A2"/>
    <w:rPr>
      <w:rFonts w:cs="Times New Roman"/>
      <w:color w:val="800080"/>
      <w:u w:val="single"/>
    </w:rPr>
  </w:style>
  <w:style w:type="character" w:styleId="FootnoteReference">
    <w:name w:val="footnote reference"/>
    <w:uiPriority w:val="99"/>
    <w:rsid w:val="00A014EF"/>
    <w:rPr>
      <w:rFonts w:cs="Times New Roman"/>
    </w:rPr>
  </w:style>
  <w:style w:type="table" w:styleId="TableGrid">
    <w:name w:val="Table Grid"/>
    <w:basedOn w:val="TableNormal"/>
    <w:uiPriority w:val="39"/>
    <w:rsid w:val="00366B4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4267">
      <w:bodyDiv w:val="1"/>
      <w:marLeft w:val="360"/>
      <w:marRight w:val="360"/>
      <w:marTop w:val="0"/>
      <w:marBottom w:val="0"/>
      <w:divBdr>
        <w:top w:val="none" w:sz="0" w:space="0" w:color="auto"/>
        <w:left w:val="none" w:sz="0" w:space="0" w:color="auto"/>
        <w:bottom w:val="none" w:sz="0" w:space="0" w:color="auto"/>
        <w:right w:val="none" w:sz="0" w:space="0" w:color="auto"/>
      </w:divBdr>
      <w:divsChild>
        <w:div w:id="1252395109">
          <w:marLeft w:val="0"/>
          <w:marRight w:val="0"/>
          <w:marTop w:val="0"/>
          <w:marBottom w:val="0"/>
          <w:divBdr>
            <w:top w:val="none" w:sz="0" w:space="0" w:color="auto"/>
            <w:left w:val="none" w:sz="0" w:space="0" w:color="auto"/>
            <w:bottom w:val="none" w:sz="0" w:space="0" w:color="auto"/>
            <w:right w:val="none" w:sz="0" w:space="0" w:color="auto"/>
          </w:divBdr>
          <w:divsChild>
            <w:div w:id="706950246">
              <w:marLeft w:val="0"/>
              <w:marRight w:val="0"/>
              <w:marTop w:val="0"/>
              <w:marBottom w:val="0"/>
              <w:divBdr>
                <w:top w:val="none" w:sz="0" w:space="0" w:color="auto"/>
                <w:left w:val="none" w:sz="0" w:space="0" w:color="auto"/>
                <w:bottom w:val="none" w:sz="0" w:space="0" w:color="auto"/>
                <w:right w:val="none" w:sz="0" w:space="0" w:color="auto"/>
              </w:divBdr>
            </w:div>
          </w:divsChild>
        </w:div>
        <w:div w:id="520243704">
          <w:marLeft w:val="0"/>
          <w:marRight w:val="0"/>
          <w:marTop w:val="0"/>
          <w:marBottom w:val="0"/>
          <w:divBdr>
            <w:top w:val="none" w:sz="0" w:space="0" w:color="auto"/>
            <w:left w:val="none" w:sz="0" w:space="0" w:color="auto"/>
            <w:bottom w:val="none" w:sz="0" w:space="0" w:color="auto"/>
            <w:right w:val="none" w:sz="0" w:space="0" w:color="auto"/>
          </w:divBdr>
          <w:divsChild>
            <w:div w:id="265433055">
              <w:marLeft w:val="0"/>
              <w:marRight w:val="0"/>
              <w:marTop w:val="0"/>
              <w:marBottom w:val="0"/>
              <w:divBdr>
                <w:top w:val="none" w:sz="0" w:space="0" w:color="auto"/>
                <w:left w:val="none" w:sz="0" w:space="0" w:color="auto"/>
                <w:bottom w:val="none" w:sz="0" w:space="0" w:color="auto"/>
                <w:right w:val="none" w:sz="0" w:space="0" w:color="auto"/>
              </w:divBdr>
            </w:div>
          </w:divsChild>
        </w:div>
        <w:div w:id="646520644">
          <w:marLeft w:val="0"/>
          <w:marRight w:val="0"/>
          <w:marTop w:val="0"/>
          <w:marBottom w:val="0"/>
          <w:divBdr>
            <w:top w:val="none" w:sz="0" w:space="0" w:color="auto"/>
            <w:left w:val="none" w:sz="0" w:space="0" w:color="auto"/>
            <w:bottom w:val="none" w:sz="0" w:space="0" w:color="auto"/>
            <w:right w:val="none" w:sz="0" w:space="0" w:color="auto"/>
          </w:divBdr>
          <w:divsChild>
            <w:div w:id="13208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8256">
      <w:marLeft w:val="0"/>
      <w:marRight w:val="0"/>
      <w:marTop w:val="0"/>
      <w:marBottom w:val="0"/>
      <w:divBdr>
        <w:top w:val="none" w:sz="0" w:space="0" w:color="auto"/>
        <w:left w:val="none" w:sz="0" w:space="0" w:color="auto"/>
        <w:bottom w:val="none" w:sz="0" w:space="0" w:color="auto"/>
        <w:right w:val="none" w:sz="0" w:space="0" w:color="auto"/>
      </w:divBdr>
      <w:divsChild>
        <w:div w:id="854998255">
          <w:marLeft w:val="0"/>
          <w:marRight w:val="0"/>
          <w:marTop w:val="0"/>
          <w:marBottom w:val="0"/>
          <w:divBdr>
            <w:top w:val="none" w:sz="0" w:space="0" w:color="auto"/>
            <w:left w:val="none" w:sz="0" w:space="0" w:color="auto"/>
            <w:bottom w:val="none" w:sz="0" w:space="0" w:color="auto"/>
            <w:right w:val="none" w:sz="0" w:space="0" w:color="auto"/>
          </w:divBdr>
          <w:divsChild>
            <w:div w:id="854998280">
              <w:marLeft w:val="0"/>
              <w:marRight w:val="0"/>
              <w:marTop w:val="0"/>
              <w:marBottom w:val="0"/>
              <w:divBdr>
                <w:top w:val="none" w:sz="0" w:space="0" w:color="auto"/>
                <w:left w:val="none" w:sz="0" w:space="0" w:color="auto"/>
                <w:bottom w:val="none" w:sz="0" w:space="0" w:color="auto"/>
                <w:right w:val="none" w:sz="0" w:space="0" w:color="auto"/>
              </w:divBdr>
              <w:divsChild>
                <w:div w:id="854998285">
                  <w:marLeft w:val="0"/>
                  <w:marRight w:val="0"/>
                  <w:marTop w:val="0"/>
                  <w:marBottom w:val="0"/>
                  <w:divBdr>
                    <w:top w:val="none" w:sz="0" w:space="0" w:color="auto"/>
                    <w:left w:val="none" w:sz="0" w:space="0" w:color="auto"/>
                    <w:bottom w:val="none" w:sz="0" w:space="0" w:color="auto"/>
                    <w:right w:val="none" w:sz="0" w:space="0" w:color="auto"/>
                  </w:divBdr>
                  <w:divsChild>
                    <w:div w:id="85499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8257">
      <w:marLeft w:val="0"/>
      <w:marRight w:val="0"/>
      <w:marTop w:val="0"/>
      <w:marBottom w:val="0"/>
      <w:divBdr>
        <w:top w:val="none" w:sz="0" w:space="0" w:color="auto"/>
        <w:left w:val="none" w:sz="0" w:space="0" w:color="auto"/>
        <w:bottom w:val="none" w:sz="0" w:space="0" w:color="auto"/>
        <w:right w:val="none" w:sz="0" w:space="0" w:color="auto"/>
      </w:divBdr>
    </w:div>
    <w:div w:id="854998262">
      <w:marLeft w:val="0"/>
      <w:marRight w:val="0"/>
      <w:marTop w:val="0"/>
      <w:marBottom w:val="0"/>
      <w:divBdr>
        <w:top w:val="none" w:sz="0" w:space="0" w:color="auto"/>
        <w:left w:val="none" w:sz="0" w:space="0" w:color="auto"/>
        <w:bottom w:val="none" w:sz="0" w:space="0" w:color="auto"/>
        <w:right w:val="none" w:sz="0" w:space="0" w:color="auto"/>
      </w:divBdr>
      <w:divsChild>
        <w:div w:id="854998253">
          <w:marLeft w:val="0"/>
          <w:marRight w:val="0"/>
          <w:marTop w:val="0"/>
          <w:marBottom w:val="0"/>
          <w:divBdr>
            <w:top w:val="none" w:sz="0" w:space="0" w:color="auto"/>
            <w:left w:val="none" w:sz="0" w:space="0" w:color="auto"/>
            <w:bottom w:val="none" w:sz="0" w:space="0" w:color="auto"/>
            <w:right w:val="none" w:sz="0" w:space="0" w:color="auto"/>
          </w:divBdr>
          <w:divsChild>
            <w:div w:id="854998263">
              <w:marLeft w:val="0"/>
              <w:marRight w:val="0"/>
              <w:marTop w:val="0"/>
              <w:marBottom w:val="0"/>
              <w:divBdr>
                <w:top w:val="none" w:sz="0" w:space="0" w:color="auto"/>
                <w:left w:val="none" w:sz="0" w:space="0" w:color="auto"/>
                <w:bottom w:val="none" w:sz="0" w:space="0" w:color="auto"/>
                <w:right w:val="none" w:sz="0" w:space="0" w:color="auto"/>
              </w:divBdr>
              <w:divsChild>
                <w:div w:id="854998254">
                  <w:marLeft w:val="0"/>
                  <w:marRight w:val="0"/>
                  <w:marTop w:val="0"/>
                  <w:marBottom w:val="0"/>
                  <w:divBdr>
                    <w:top w:val="none" w:sz="0" w:space="0" w:color="auto"/>
                    <w:left w:val="none" w:sz="0" w:space="0" w:color="auto"/>
                    <w:bottom w:val="none" w:sz="0" w:space="0" w:color="auto"/>
                    <w:right w:val="none" w:sz="0" w:space="0" w:color="auto"/>
                  </w:divBdr>
                  <w:divsChild>
                    <w:div w:id="8549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8265">
      <w:marLeft w:val="0"/>
      <w:marRight w:val="0"/>
      <w:marTop w:val="0"/>
      <w:marBottom w:val="0"/>
      <w:divBdr>
        <w:top w:val="none" w:sz="0" w:space="0" w:color="auto"/>
        <w:left w:val="none" w:sz="0" w:space="0" w:color="auto"/>
        <w:bottom w:val="none" w:sz="0" w:space="0" w:color="auto"/>
        <w:right w:val="none" w:sz="0" w:space="0" w:color="auto"/>
      </w:divBdr>
      <w:divsChild>
        <w:div w:id="854998287">
          <w:marLeft w:val="0"/>
          <w:marRight w:val="0"/>
          <w:marTop w:val="0"/>
          <w:marBottom w:val="60"/>
          <w:divBdr>
            <w:top w:val="none" w:sz="0" w:space="0" w:color="auto"/>
            <w:left w:val="none" w:sz="0" w:space="0" w:color="auto"/>
            <w:bottom w:val="none" w:sz="0" w:space="0" w:color="auto"/>
            <w:right w:val="none" w:sz="0" w:space="0" w:color="auto"/>
          </w:divBdr>
        </w:div>
      </w:divsChild>
    </w:div>
    <w:div w:id="854998267">
      <w:marLeft w:val="0"/>
      <w:marRight w:val="0"/>
      <w:marTop w:val="0"/>
      <w:marBottom w:val="0"/>
      <w:divBdr>
        <w:top w:val="none" w:sz="0" w:space="0" w:color="auto"/>
        <w:left w:val="none" w:sz="0" w:space="0" w:color="auto"/>
        <w:bottom w:val="none" w:sz="0" w:space="0" w:color="auto"/>
        <w:right w:val="none" w:sz="0" w:space="0" w:color="auto"/>
      </w:divBdr>
    </w:div>
    <w:div w:id="854998276">
      <w:marLeft w:val="0"/>
      <w:marRight w:val="0"/>
      <w:marTop w:val="0"/>
      <w:marBottom w:val="0"/>
      <w:divBdr>
        <w:top w:val="none" w:sz="0" w:space="0" w:color="auto"/>
        <w:left w:val="none" w:sz="0" w:space="0" w:color="auto"/>
        <w:bottom w:val="none" w:sz="0" w:space="0" w:color="auto"/>
        <w:right w:val="none" w:sz="0" w:space="0" w:color="auto"/>
      </w:divBdr>
      <w:divsChild>
        <w:div w:id="854998259">
          <w:marLeft w:val="0"/>
          <w:marRight w:val="0"/>
          <w:marTop w:val="0"/>
          <w:marBottom w:val="0"/>
          <w:divBdr>
            <w:top w:val="none" w:sz="0" w:space="0" w:color="auto"/>
            <w:left w:val="none" w:sz="0" w:space="0" w:color="auto"/>
            <w:bottom w:val="none" w:sz="0" w:space="0" w:color="auto"/>
            <w:right w:val="none" w:sz="0" w:space="0" w:color="auto"/>
          </w:divBdr>
          <w:divsChild>
            <w:div w:id="854998297">
              <w:marLeft w:val="0"/>
              <w:marRight w:val="0"/>
              <w:marTop w:val="0"/>
              <w:marBottom w:val="0"/>
              <w:divBdr>
                <w:top w:val="none" w:sz="0" w:space="0" w:color="auto"/>
                <w:left w:val="none" w:sz="0" w:space="0" w:color="auto"/>
                <w:bottom w:val="none" w:sz="0" w:space="0" w:color="auto"/>
                <w:right w:val="none" w:sz="0" w:space="0" w:color="auto"/>
              </w:divBdr>
              <w:divsChild>
                <w:div w:id="854998273">
                  <w:marLeft w:val="0"/>
                  <w:marRight w:val="0"/>
                  <w:marTop w:val="0"/>
                  <w:marBottom w:val="0"/>
                  <w:divBdr>
                    <w:top w:val="none" w:sz="0" w:space="0" w:color="auto"/>
                    <w:left w:val="none" w:sz="0" w:space="0" w:color="auto"/>
                    <w:bottom w:val="none" w:sz="0" w:space="0" w:color="auto"/>
                    <w:right w:val="none" w:sz="0" w:space="0" w:color="auto"/>
                  </w:divBdr>
                  <w:divsChild>
                    <w:div w:id="8549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8277">
      <w:marLeft w:val="0"/>
      <w:marRight w:val="0"/>
      <w:marTop w:val="0"/>
      <w:marBottom w:val="0"/>
      <w:divBdr>
        <w:top w:val="none" w:sz="0" w:space="0" w:color="auto"/>
        <w:left w:val="none" w:sz="0" w:space="0" w:color="auto"/>
        <w:bottom w:val="none" w:sz="0" w:space="0" w:color="auto"/>
        <w:right w:val="none" w:sz="0" w:space="0" w:color="auto"/>
      </w:divBdr>
      <w:divsChild>
        <w:div w:id="854998270">
          <w:marLeft w:val="0"/>
          <w:marRight w:val="0"/>
          <w:marTop w:val="0"/>
          <w:marBottom w:val="0"/>
          <w:divBdr>
            <w:top w:val="none" w:sz="0" w:space="0" w:color="auto"/>
            <w:left w:val="none" w:sz="0" w:space="0" w:color="auto"/>
            <w:bottom w:val="none" w:sz="0" w:space="0" w:color="auto"/>
            <w:right w:val="none" w:sz="0" w:space="0" w:color="auto"/>
          </w:divBdr>
          <w:divsChild>
            <w:div w:id="854998295">
              <w:marLeft w:val="0"/>
              <w:marRight w:val="0"/>
              <w:marTop w:val="0"/>
              <w:marBottom w:val="0"/>
              <w:divBdr>
                <w:top w:val="none" w:sz="0" w:space="0" w:color="auto"/>
                <w:left w:val="none" w:sz="0" w:space="0" w:color="auto"/>
                <w:bottom w:val="none" w:sz="0" w:space="0" w:color="auto"/>
                <w:right w:val="none" w:sz="0" w:space="0" w:color="auto"/>
              </w:divBdr>
              <w:divsChild>
                <w:div w:id="854998258">
                  <w:marLeft w:val="0"/>
                  <w:marRight w:val="0"/>
                  <w:marTop w:val="0"/>
                  <w:marBottom w:val="0"/>
                  <w:divBdr>
                    <w:top w:val="none" w:sz="0" w:space="0" w:color="auto"/>
                    <w:left w:val="none" w:sz="0" w:space="0" w:color="auto"/>
                    <w:bottom w:val="none" w:sz="0" w:space="0" w:color="auto"/>
                    <w:right w:val="none" w:sz="0" w:space="0" w:color="auto"/>
                  </w:divBdr>
                  <w:divsChild>
                    <w:div w:id="8549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8278">
      <w:marLeft w:val="0"/>
      <w:marRight w:val="0"/>
      <w:marTop w:val="0"/>
      <w:marBottom w:val="0"/>
      <w:divBdr>
        <w:top w:val="none" w:sz="0" w:space="0" w:color="auto"/>
        <w:left w:val="none" w:sz="0" w:space="0" w:color="auto"/>
        <w:bottom w:val="none" w:sz="0" w:space="0" w:color="auto"/>
        <w:right w:val="none" w:sz="0" w:space="0" w:color="auto"/>
      </w:divBdr>
      <w:divsChild>
        <w:div w:id="854998275">
          <w:marLeft w:val="0"/>
          <w:marRight w:val="0"/>
          <w:marTop w:val="0"/>
          <w:marBottom w:val="0"/>
          <w:divBdr>
            <w:top w:val="none" w:sz="0" w:space="0" w:color="auto"/>
            <w:left w:val="none" w:sz="0" w:space="0" w:color="auto"/>
            <w:bottom w:val="none" w:sz="0" w:space="0" w:color="auto"/>
            <w:right w:val="none" w:sz="0" w:space="0" w:color="auto"/>
          </w:divBdr>
          <w:divsChild>
            <w:div w:id="854998292">
              <w:marLeft w:val="0"/>
              <w:marRight w:val="0"/>
              <w:marTop w:val="0"/>
              <w:marBottom w:val="0"/>
              <w:divBdr>
                <w:top w:val="none" w:sz="0" w:space="0" w:color="auto"/>
                <w:left w:val="none" w:sz="0" w:space="0" w:color="auto"/>
                <w:bottom w:val="none" w:sz="0" w:space="0" w:color="auto"/>
                <w:right w:val="none" w:sz="0" w:space="0" w:color="auto"/>
              </w:divBdr>
              <w:divsChild>
                <w:div w:id="854998293">
                  <w:marLeft w:val="0"/>
                  <w:marRight w:val="0"/>
                  <w:marTop w:val="0"/>
                  <w:marBottom w:val="0"/>
                  <w:divBdr>
                    <w:top w:val="none" w:sz="0" w:space="0" w:color="auto"/>
                    <w:left w:val="none" w:sz="0" w:space="0" w:color="auto"/>
                    <w:bottom w:val="none" w:sz="0" w:space="0" w:color="auto"/>
                    <w:right w:val="none" w:sz="0" w:space="0" w:color="auto"/>
                  </w:divBdr>
                  <w:divsChild>
                    <w:div w:id="8549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8284">
      <w:marLeft w:val="0"/>
      <w:marRight w:val="0"/>
      <w:marTop w:val="0"/>
      <w:marBottom w:val="0"/>
      <w:divBdr>
        <w:top w:val="none" w:sz="0" w:space="0" w:color="auto"/>
        <w:left w:val="none" w:sz="0" w:space="0" w:color="auto"/>
        <w:bottom w:val="none" w:sz="0" w:space="0" w:color="auto"/>
        <w:right w:val="none" w:sz="0" w:space="0" w:color="auto"/>
      </w:divBdr>
    </w:div>
    <w:div w:id="854998286">
      <w:marLeft w:val="0"/>
      <w:marRight w:val="0"/>
      <w:marTop w:val="0"/>
      <w:marBottom w:val="0"/>
      <w:divBdr>
        <w:top w:val="none" w:sz="0" w:space="0" w:color="auto"/>
        <w:left w:val="none" w:sz="0" w:space="0" w:color="auto"/>
        <w:bottom w:val="none" w:sz="0" w:space="0" w:color="auto"/>
        <w:right w:val="none" w:sz="0" w:space="0" w:color="auto"/>
      </w:divBdr>
      <w:divsChild>
        <w:div w:id="854998282">
          <w:marLeft w:val="0"/>
          <w:marRight w:val="0"/>
          <w:marTop w:val="0"/>
          <w:marBottom w:val="0"/>
          <w:divBdr>
            <w:top w:val="none" w:sz="0" w:space="0" w:color="auto"/>
            <w:left w:val="none" w:sz="0" w:space="0" w:color="auto"/>
            <w:bottom w:val="none" w:sz="0" w:space="0" w:color="auto"/>
            <w:right w:val="none" w:sz="0" w:space="0" w:color="auto"/>
          </w:divBdr>
          <w:divsChild>
            <w:div w:id="854998288">
              <w:marLeft w:val="0"/>
              <w:marRight w:val="0"/>
              <w:marTop w:val="0"/>
              <w:marBottom w:val="0"/>
              <w:divBdr>
                <w:top w:val="none" w:sz="0" w:space="0" w:color="auto"/>
                <w:left w:val="none" w:sz="0" w:space="0" w:color="auto"/>
                <w:bottom w:val="none" w:sz="0" w:space="0" w:color="auto"/>
                <w:right w:val="none" w:sz="0" w:space="0" w:color="auto"/>
              </w:divBdr>
              <w:divsChild>
                <w:div w:id="854998264">
                  <w:marLeft w:val="0"/>
                  <w:marRight w:val="0"/>
                  <w:marTop w:val="0"/>
                  <w:marBottom w:val="0"/>
                  <w:divBdr>
                    <w:top w:val="none" w:sz="0" w:space="0" w:color="auto"/>
                    <w:left w:val="none" w:sz="0" w:space="0" w:color="auto"/>
                    <w:bottom w:val="none" w:sz="0" w:space="0" w:color="auto"/>
                    <w:right w:val="none" w:sz="0" w:space="0" w:color="auto"/>
                  </w:divBdr>
                  <w:divsChild>
                    <w:div w:id="8549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8290">
      <w:marLeft w:val="0"/>
      <w:marRight w:val="0"/>
      <w:marTop w:val="0"/>
      <w:marBottom w:val="0"/>
      <w:divBdr>
        <w:top w:val="none" w:sz="0" w:space="0" w:color="auto"/>
        <w:left w:val="none" w:sz="0" w:space="0" w:color="auto"/>
        <w:bottom w:val="none" w:sz="0" w:space="0" w:color="auto"/>
        <w:right w:val="none" w:sz="0" w:space="0" w:color="auto"/>
      </w:divBdr>
      <w:divsChild>
        <w:div w:id="854998294">
          <w:marLeft w:val="0"/>
          <w:marRight w:val="0"/>
          <w:marTop w:val="0"/>
          <w:marBottom w:val="0"/>
          <w:divBdr>
            <w:top w:val="none" w:sz="0" w:space="0" w:color="auto"/>
            <w:left w:val="none" w:sz="0" w:space="0" w:color="auto"/>
            <w:bottom w:val="none" w:sz="0" w:space="0" w:color="auto"/>
            <w:right w:val="none" w:sz="0" w:space="0" w:color="auto"/>
          </w:divBdr>
          <w:divsChild>
            <w:div w:id="854998269">
              <w:marLeft w:val="0"/>
              <w:marRight w:val="0"/>
              <w:marTop w:val="0"/>
              <w:marBottom w:val="0"/>
              <w:divBdr>
                <w:top w:val="none" w:sz="0" w:space="0" w:color="auto"/>
                <w:left w:val="none" w:sz="0" w:space="0" w:color="auto"/>
                <w:bottom w:val="none" w:sz="0" w:space="0" w:color="auto"/>
                <w:right w:val="none" w:sz="0" w:space="0" w:color="auto"/>
              </w:divBdr>
              <w:divsChild>
                <w:div w:id="854998281">
                  <w:marLeft w:val="0"/>
                  <w:marRight w:val="0"/>
                  <w:marTop w:val="0"/>
                  <w:marBottom w:val="0"/>
                  <w:divBdr>
                    <w:top w:val="none" w:sz="0" w:space="0" w:color="auto"/>
                    <w:left w:val="none" w:sz="0" w:space="0" w:color="auto"/>
                    <w:bottom w:val="none" w:sz="0" w:space="0" w:color="auto"/>
                    <w:right w:val="none" w:sz="0" w:space="0" w:color="auto"/>
                  </w:divBdr>
                  <w:divsChild>
                    <w:div w:id="8549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8291">
      <w:marLeft w:val="0"/>
      <w:marRight w:val="0"/>
      <w:marTop w:val="0"/>
      <w:marBottom w:val="0"/>
      <w:divBdr>
        <w:top w:val="none" w:sz="0" w:space="0" w:color="auto"/>
        <w:left w:val="none" w:sz="0" w:space="0" w:color="auto"/>
        <w:bottom w:val="none" w:sz="0" w:space="0" w:color="auto"/>
        <w:right w:val="none" w:sz="0" w:space="0" w:color="auto"/>
      </w:divBdr>
      <w:divsChild>
        <w:div w:id="854998279">
          <w:marLeft w:val="0"/>
          <w:marRight w:val="0"/>
          <w:marTop w:val="0"/>
          <w:marBottom w:val="0"/>
          <w:divBdr>
            <w:top w:val="none" w:sz="0" w:space="0" w:color="auto"/>
            <w:left w:val="none" w:sz="0" w:space="0" w:color="auto"/>
            <w:bottom w:val="none" w:sz="0" w:space="0" w:color="auto"/>
            <w:right w:val="none" w:sz="0" w:space="0" w:color="auto"/>
          </w:divBdr>
          <w:divsChild>
            <w:div w:id="854998289">
              <w:marLeft w:val="0"/>
              <w:marRight w:val="0"/>
              <w:marTop w:val="0"/>
              <w:marBottom w:val="0"/>
              <w:divBdr>
                <w:top w:val="none" w:sz="0" w:space="0" w:color="auto"/>
                <w:left w:val="none" w:sz="0" w:space="0" w:color="auto"/>
                <w:bottom w:val="none" w:sz="0" w:space="0" w:color="auto"/>
                <w:right w:val="none" w:sz="0" w:space="0" w:color="auto"/>
              </w:divBdr>
              <w:divsChild>
                <w:div w:id="854998274">
                  <w:marLeft w:val="0"/>
                  <w:marRight w:val="0"/>
                  <w:marTop w:val="0"/>
                  <w:marBottom w:val="0"/>
                  <w:divBdr>
                    <w:top w:val="none" w:sz="0" w:space="0" w:color="auto"/>
                    <w:left w:val="none" w:sz="0" w:space="0" w:color="auto"/>
                    <w:bottom w:val="none" w:sz="0" w:space="0" w:color="auto"/>
                    <w:right w:val="none" w:sz="0" w:space="0" w:color="auto"/>
                  </w:divBdr>
                  <w:divsChild>
                    <w:div w:id="8549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05991">
      <w:bodyDiv w:val="1"/>
      <w:marLeft w:val="0"/>
      <w:marRight w:val="0"/>
      <w:marTop w:val="0"/>
      <w:marBottom w:val="0"/>
      <w:divBdr>
        <w:top w:val="none" w:sz="0" w:space="0" w:color="auto"/>
        <w:left w:val="none" w:sz="0" w:space="0" w:color="auto"/>
        <w:bottom w:val="none" w:sz="0" w:space="0" w:color="auto"/>
        <w:right w:val="none" w:sz="0" w:space="0" w:color="auto"/>
      </w:divBdr>
    </w:div>
    <w:div w:id="1969161678">
      <w:bodyDiv w:val="1"/>
      <w:marLeft w:val="360"/>
      <w:marRight w:val="360"/>
      <w:marTop w:val="0"/>
      <w:marBottom w:val="0"/>
      <w:divBdr>
        <w:top w:val="none" w:sz="0" w:space="0" w:color="auto"/>
        <w:left w:val="none" w:sz="0" w:space="0" w:color="auto"/>
        <w:bottom w:val="none" w:sz="0" w:space="0" w:color="auto"/>
        <w:right w:val="none" w:sz="0" w:space="0" w:color="auto"/>
      </w:divBdr>
      <w:divsChild>
        <w:div w:id="733623756">
          <w:marLeft w:val="0"/>
          <w:marRight w:val="0"/>
          <w:marTop w:val="0"/>
          <w:marBottom w:val="0"/>
          <w:divBdr>
            <w:top w:val="none" w:sz="0" w:space="0" w:color="auto"/>
            <w:left w:val="none" w:sz="0" w:space="0" w:color="auto"/>
            <w:bottom w:val="none" w:sz="0" w:space="0" w:color="auto"/>
            <w:right w:val="none" w:sz="0" w:space="0" w:color="auto"/>
          </w:divBdr>
          <w:divsChild>
            <w:div w:id="1169717014">
              <w:marLeft w:val="0"/>
              <w:marRight w:val="0"/>
              <w:marTop w:val="0"/>
              <w:marBottom w:val="0"/>
              <w:divBdr>
                <w:top w:val="none" w:sz="0" w:space="0" w:color="auto"/>
                <w:left w:val="none" w:sz="0" w:space="0" w:color="auto"/>
                <w:bottom w:val="none" w:sz="0" w:space="0" w:color="auto"/>
                <w:right w:val="none" w:sz="0" w:space="0" w:color="auto"/>
              </w:divBdr>
            </w:div>
          </w:divsChild>
        </w:div>
        <w:div w:id="1836920173">
          <w:marLeft w:val="0"/>
          <w:marRight w:val="0"/>
          <w:marTop w:val="0"/>
          <w:marBottom w:val="0"/>
          <w:divBdr>
            <w:top w:val="none" w:sz="0" w:space="0" w:color="auto"/>
            <w:left w:val="none" w:sz="0" w:space="0" w:color="auto"/>
            <w:bottom w:val="none" w:sz="0" w:space="0" w:color="auto"/>
            <w:right w:val="none" w:sz="0" w:space="0" w:color="auto"/>
          </w:divBdr>
          <w:divsChild>
            <w:div w:id="1995135789">
              <w:marLeft w:val="0"/>
              <w:marRight w:val="0"/>
              <w:marTop w:val="0"/>
              <w:marBottom w:val="0"/>
              <w:divBdr>
                <w:top w:val="none" w:sz="0" w:space="0" w:color="auto"/>
                <w:left w:val="none" w:sz="0" w:space="0" w:color="auto"/>
                <w:bottom w:val="none" w:sz="0" w:space="0" w:color="auto"/>
                <w:right w:val="none" w:sz="0" w:space="0" w:color="auto"/>
              </w:divBdr>
            </w:div>
          </w:divsChild>
        </w:div>
        <w:div w:id="1534689186">
          <w:marLeft w:val="0"/>
          <w:marRight w:val="0"/>
          <w:marTop w:val="0"/>
          <w:marBottom w:val="0"/>
          <w:divBdr>
            <w:top w:val="none" w:sz="0" w:space="0" w:color="auto"/>
            <w:left w:val="none" w:sz="0" w:space="0" w:color="auto"/>
            <w:bottom w:val="none" w:sz="0" w:space="0" w:color="auto"/>
            <w:right w:val="none" w:sz="0" w:space="0" w:color="auto"/>
          </w:divBdr>
          <w:divsChild>
            <w:div w:id="980159147">
              <w:marLeft w:val="0"/>
              <w:marRight w:val="0"/>
              <w:marTop w:val="0"/>
              <w:marBottom w:val="0"/>
              <w:divBdr>
                <w:top w:val="none" w:sz="0" w:space="0" w:color="auto"/>
                <w:left w:val="none" w:sz="0" w:space="0" w:color="auto"/>
                <w:bottom w:val="none" w:sz="0" w:space="0" w:color="auto"/>
                <w:right w:val="none" w:sz="0" w:space="0" w:color="auto"/>
              </w:divBdr>
            </w:div>
          </w:divsChild>
        </w:div>
        <w:div w:id="76709092">
          <w:marLeft w:val="0"/>
          <w:marRight w:val="0"/>
          <w:marTop w:val="0"/>
          <w:marBottom w:val="0"/>
          <w:divBdr>
            <w:top w:val="none" w:sz="0" w:space="0" w:color="auto"/>
            <w:left w:val="none" w:sz="0" w:space="0" w:color="auto"/>
            <w:bottom w:val="none" w:sz="0" w:space="0" w:color="auto"/>
            <w:right w:val="none" w:sz="0" w:space="0" w:color="auto"/>
          </w:divBdr>
          <w:divsChild>
            <w:div w:id="3062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lia.com/blog/rss/deborah_bremn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71D28-3A9C-4040-B2B6-C10DF477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2808</Words>
  <Characters>15328</Characters>
  <Application>Microsoft Office Word</Application>
  <DocSecurity>8</DocSecurity>
  <Lines>127</Lines>
  <Paragraphs>36</Paragraphs>
  <ScaleCrop>false</ScaleCrop>
  <HeadingPairs>
    <vt:vector size="2" baseType="variant">
      <vt:variant>
        <vt:lpstr>Title</vt:lpstr>
      </vt:variant>
      <vt:variant>
        <vt:i4>1</vt:i4>
      </vt:variant>
    </vt:vector>
  </HeadingPairs>
  <TitlesOfParts>
    <vt:vector size="1" baseType="lpstr">
      <vt:lpstr>ADMINISTRATIVE BULLETIN</vt:lpstr>
    </vt:vector>
  </TitlesOfParts>
  <Company>CCSF-DBI</Company>
  <LinksUpToDate>false</LinksUpToDate>
  <CharactersWithSpaces>18100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BULLETIN</dc:title>
  <dc:creator>CCSF-DBI</dc:creator>
  <cp:lastModifiedBy>Corazon Ella</cp:lastModifiedBy>
  <cp:revision>5</cp:revision>
  <cp:lastPrinted>2016-06-14T16:26:00Z</cp:lastPrinted>
  <dcterms:created xsi:type="dcterms:W3CDTF">2016-06-14T16:16:00Z</dcterms:created>
  <dcterms:modified xsi:type="dcterms:W3CDTF">2016-06-14T16:32:00Z</dcterms:modified>
</cp:coreProperties>
</file>