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2C" w:rsidRDefault="00225203" w:rsidP="00AA24FC">
      <w:pPr>
        <w:spacing w:before="120"/>
        <w:jc w:val="center"/>
        <w:rPr>
          <w:rFonts w:cs="Arial"/>
          <w:b/>
          <w:bCs w:val="0"/>
          <w:sz w:val="28"/>
        </w:rPr>
      </w:pPr>
      <w:r w:rsidRPr="00AA24FC">
        <w:rPr>
          <w:rFonts w:cs="Arial"/>
          <w:b/>
          <w:bCs w:val="0"/>
          <w:sz w:val="28"/>
        </w:rPr>
        <w:t>INFORMATION SHEET</w:t>
      </w:r>
    </w:p>
    <w:p w:rsidR="00517A86" w:rsidRPr="00AA24FC" w:rsidRDefault="00517A86" w:rsidP="00AA24FC">
      <w:pPr>
        <w:spacing w:before="120"/>
        <w:jc w:val="center"/>
        <w:rPr>
          <w:rFonts w:cs="Arial"/>
          <w:sz w:val="28"/>
        </w:rPr>
      </w:pPr>
    </w:p>
    <w:p w:rsidR="008A4B2C" w:rsidRPr="00AA24FC" w:rsidRDefault="00BD6550" w:rsidP="004200DD">
      <w:pPr>
        <w:tabs>
          <w:tab w:val="left" w:pos="-1440"/>
          <w:tab w:val="left" w:pos="-720"/>
          <w:tab w:val="left" w:pos="1749"/>
          <w:tab w:val="left" w:pos="2138"/>
          <w:tab w:val="left" w:pos="2527"/>
        </w:tabs>
        <w:spacing w:line="67" w:lineRule="exact"/>
        <w:ind w:left="720"/>
        <w:rPr>
          <w:rFonts w:cs="Arial"/>
          <w:b/>
          <w:bCs w:val="0"/>
          <w:sz w:val="22"/>
          <w:szCs w:val="22"/>
        </w:rPr>
      </w:pPr>
      <w:r w:rsidRPr="00AA24FC">
        <w:rPr>
          <w:rFonts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0</wp:posOffset>
                </wp:positionV>
                <wp:extent cx="6400800" cy="4254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BE96F" id="Rectangle 3" o:spid="_x0000_s1026" style="position:absolute;margin-left:53.65pt;margin-top:0;width:7in;height: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503F9" w:rsidRPr="00AA24FC" w:rsidRDefault="00A503F9" w:rsidP="004200DD">
      <w:pPr>
        <w:tabs>
          <w:tab w:val="left" w:pos="-1440"/>
          <w:tab w:val="left" w:pos="-720"/>
          <w:tab w:val="left" w:pos="1749"/>
          <w:tab w:val="left" w:pos="2138"/>
          <w:tab w:val="left" w:pos="2527"/>
        </w:tabs>
        <w:ind w:left="720"/>
        <w:rPr>
          <w:rFonts w:cs="Arial"/>
          <w:b/>
          <w:bCs w:val="0"/>
          <w:sz w:val="22"/>
          <w:szCs w:val="22"/>
        </w:rPr>
      </w:pPr>
    </w:p>
    <w:p w:rsidR="008A4B2C" w:rsidRPr="00AA24FC" w:rsidRDefault="006D4BAD" w:rsidP="004200DD">
      <w:pPr>
        <w:tabs>
          <w:tab w:val="left" w:pos="-1440"/>
          <w:tab w:val="left" w:pos="-720"/>
          <w:tab w:val="left" w:pos="1749"/>
          <w:tab w:val="left" w:pos="2138"/>
          <w:tab w:val="left" w:pos="2527"/>
        </w:tabs>
        <w:rPr>
          <w:rFonts w:cs="Arial"/>
          <w:szCs w:val="22"/>
        </w:rPr>
      </w:pPr>
      <w:r w:rsidRPr="00AA24FC">
        <w:rPr>
          <w:rFonts w:cs="Arial"/>
          <w:b/>
          <w:bCs w:val="0"/>
          <w:szCs w:val="22"/>
        </w:rPr>
        <w:t>No</w:t>
      </w:r>
      <w:r w:rsidR="008A4B2C" w:rsidRPr="00AA24FC">
        <w:rPr>
          <w:rFonts w:cs="Arial"/>
          <w:b/>
          <w:bCs w:val="0"/>
          <w:szCs w:val="22"/>
        </w:rPr>
        <w:t xml:space="preserve">. </w:t>
      </w:r>
      <w:r w:rsidRPr="00AA24FC">
        <w:rPr>
          <w:rFonts w:cs="Arial"/>
          <w:b/>
          <w:bCs w:val="0"/>
          <w:szCs w:val="22"/>
        </w:rPr>
        <w:t>E</w:t>
      </w:r>
      <w:r w:rsidR="005870F6" w:rsidRPr="00AA24FC">
        <w:rPr>
          <w:rFonts w:cs="Arial"/>
          <w:b/>
          <w:bCs w:val="0"/>
          <w:szCs w:val="22"/>
        </w:rPr>
        <w:t>-0</w:t>
      </w:r>
      <w:r w:rsidRPr="00AA24FC">
        <w:rPr>
          <w:rFonts w:cs="Arial"/>
          <w:b/>
          <w:bCs w:val="0"/>
          <w:szCs w:val="22"/>
        </w:rPr>
        <w:t>1</w:t>
      </w:r>
    </w:p>
    <w:p w:rsidR="008A4B2C" w:rsidRPr="00AA24FC" w:rsidRDefault="008A4B2C" w:rsidP="004200DD">
      <w:pPr>
        <w:tabs>
          <w:tab w:val="left" w:pos="-1440"/>
          <w:tab w:val="left" w:pos="-720"/>
          <w:tab w:val="left" w:pos="1560"/>
          <w:tab w:val="left" w:pos="2138"/>
          <w:tab w:val="left" w:pos="2527"/>
        </w:tabs>
        <w:rPr>
          <w:rFonts w:cs="Arial"/>
          <w:szCs w:val="22"/>
        </w:rPr>
      </w:pPr>
    </w:p>
    <w:p w:rsidR="00AA24FC" w:rsidRPr="00AA24FC" w:rsidRDefault="00244B14" w:rsidP="004200DD">
      <w:pPr>
        <w:tabs>
          <w:tab w:val="left" w:pos="-1440"/>
          <w:tab w:val="left" w:pos="-720"/>
          <w:tab w:val="left" w:pos="1560"/>
          <w:tab w:val="left" w:pos="1920"/>
          <w:tab w:val="left" w:pos="2527"/>
        </w:tabs>
        <w:rPr>
          <w:rFonts w:cs="Arial"/>
          <w:szCs w:val="22"/>
        </w:rPr>
      </w:pPr>
      <w:r w:rsidRPr="00AA24FC">
        <w:rPr>
          <w:rFonts w:cs="Arial"/>
          <w:b/>
          <w:bCs w:val="0"/>
          <w:szCs w:val="22"/>
        </w:rPr>
        <w:t>DATE</w:t>
      </w:r>
      <w:r w:rsidR="007158AC" w:rsidRPr="00AA24FC">
        <w:rPr>
          <w:rFonts w:cs="Arial"/>
          <w:b/>
          <w:bCs w:val="0"/>
          <w:szCs w:val="22"/>
        </w:rPr>
        <w:tab/>
        <w:t>:</w:t>
      </w:r>
      <w:r w:rsidR="007158AC" w:rsidRPr="00AA24FC">
        <w:rPr>
          <w:rFonts w:cs="Arial"/>
          <w:b/>
          <w:bCs w:val="0"/>
          <w:szCs w:val="22"/>
        </w:rPr>
        <w:tab/>
      </w:r>
      <w:r w:rsidR="00FF390F">
        <w:rPr>
          <w:rFonts w:cs="Arial"/>
          <w:szCs w:val="22"/>
        </w:rPr>
        <w:t>March 25</w:t>
      </w:r>
      <w:r w:rsidR="00AA24FC">
        <w:rPr>
          <w:rFonts w:cs="Arial"/>
          <w:szCs w:val="22"/>
        </w:rPr>
        <w:t>, 2019</w:t>
      </w:r>
    </w:p>
    <w:p w:rsidR="008A4B2C" w:rsidRPr="00AA24FC" w:rsidRDefault="008A4B2C" w:rsidP="004200DD">
      <w:pPr>
        <w:tabs>
          <w:tab w:val="left" w:pos="-1440"/>
          <w:tab w:val="left" w:pos="-720"/>
          <w:tab w:val="left" w:pos="1749"/>
          <w:tab w:val="left" w:pos="2138"/>
          <w:tab w:val="left" w:pos="2527"/>
        </w:tabs>
        <w:rPr>
          <w:rFonts w:cs="Arial"/>
          <w:szCs w:val="22"/>
        </w:rPr>
      </w:pPr>
    </w:p>
    <w:p w:rsidR="008A4B2C" w:rsidRPr="00AA24FC" w:rsidRDefault="007B4FDF" w:rsidP="004200DD">
      <w:pPr>
        <w:tabs>
          <w:tab w:val="left" w:pos="1560"/>
          <w:tab w:val="left" w:pos="1920"/>
        </w:tabs>
        <w:rPr>
          <w:rFonts w:cs="Arial"/>
          <w:szCs w:val="22"/>
        </w:rPr>
      </w:pPr>
      <w:r w:rsidRPr="00AA24FC">
        <w:rPr>
          <w:rFonts w:cs="Arial"/>
          <w:b/>
          <w:bCs w:val="0"/>
          <w:szCs w:val="22"/>
        </w:rPr>
        <w:t>SUBJECT</w:t>
      </w:r>
      <w:r w:rsidRPr="00AA24FC">
        <w:rPr>
          <w:rFonts w:cs="Arial"/>
          <w:szCs w:val="22"/>
        </w:rPr>
        <w:tab/>
      </w:r>
      <w:r w:rsidR="007158AC" w:rsidRPr="00AA24FC">
        <w:rPr>
          <w:rFonts w:cs="Arial"/>
          <w:b/>
          <w:bCs w:val="0"/>
          <w:szCs w:val="22"/>
        </w:rPr>
        <w:t>:</w:t>
      </w:r>
      <w:r w:rsidR="001401F6" w:rsidRPr="00AA24FC">
        <w:rPr>
          <w:rFonts w:cs="Arial"/>
          <w:szCs w:val="22"/>
        </w:rPr>
        <w:t xml:space="preserve">    </w:t>
      </w:r>
      <w:r w:rsidR="006D4BAD" w:rsidRPr="00AA24FC">
        <w:rPr>
          <w:rFonts w:cs="Arial"/>
          <w:szCs w:val="22"/>
        </w:rPr>
        <w:t>Electrical</w:t>
      </w:r>
      <w:r w:rsidR="00D71DC0" w:rsidRPr="00AA24FC">
        <w:rPr>
          <w:rFonts w:cs="Arial"/>
          <w:szCs w:val="22"/>
        </w:rPr>
        <w:t xml:space="preserve"> Plans / Title 24 Review</w:t>
      </w:r>
    </w:p>
    <w:p w:rsidR="008A4B2C" w:rsidRPr="00AA24FC" w:rsidRDefault="008A4B2C" w:rsidP="004200DD">
      <w:pPr>
        <w:tabs>
          <w:tab w:val="left" w:pos="-1440"/>
          <w:tab w:val="left" w:pos="-720"/>
          <w:tab w:val="left" w:pos="1749"/>
          <w:tab w:val="left" w:pos="2138"/>
          <w:tab w:val="left" w:pos="2527"/>
        </w:tabs>
        <w:rPr>
          <w:rFonts w:cs="Arial"/>
          <w:b/>
          <w:bCs w:val="0"/>
          <w:szCs w:val="22"/>
        </w:rPr>
      </w:pPr>
    </w:p>
    <w:p w:rsidR="008A4B2C" w:rsidRPr="00FF390F" w:rsidRDefault="00AA24FC" w:rsidP="00AA24FC">
      <w:pPr>
        <w:tabs>
          <w:tab w:val="left" w:pos="1560"/>
          <w:tab w:val="left" w:pos="1920"/>
        </w:tabs>
        <w:ind w:left="1890" w:hanging="1890"/>
        <w:jc w:val="both"/>
        <w:rPr>
          <w:rFonts w:cs="Arial"/>
          <w:b/>
          <w:bCs w:val="0"/>
          <w:sz w:val="22"/>
          <w:szCs w:val="22"/>
        </w:rPr>
      </w:pPr>
      <w:r>
        <w:rPr>
          <w:rFonts w:cs="Arial"/>
          <w:b/>
          <w:bCs w:val="0"/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80010</wp:posOffset>
                </wp:positionV>
                <wp:extent cx="0" cy="548640"/>
                <wp:effectExtent l="0" t="0" r="1905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98A35" id="Straight Connector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6.3pt" to="-34.9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244B14" w:rsidRPr="00AA24FC">
        <w:rPr>
          <w:rFonts w:cs="Arial"/>
          <w:b/>
          <w:bCs w:val="0"/>
          <w:szCs w:val="22"/>
        </w:rPr>
        <w:t>TITLE</w:t>
      </w:r>
      <w:r w:rsidR="008A4B2C" w:rsidRPr="00AA24FC">
        <w:rPr>
          <w:rFonts w:cs="Arial"/>
          <w:szCs w:val="22"/>
        </w:rPr>
        <w:tab/>
      </w:r>
      <w:r w:rsidR="007158AC" w:rsidRPr="00AA24FC">
        <w:rPr>
          <w:rFonts w:cs="Arial"/>
          <w:b/>
          <w:bCs w:val="0"/>
          <w:szCs w:val="22"/>
        </w:rPr>
        <w:t>:</w:t>
      </w:r>
      <w:r w:rsidR="00225203" w:rsidRPr="00AA24FC">
        <w:rPr>
          <w:rFonts w:cs="Arial"/>
          <w:b/>
          <w:bCs w:val="0"/>
          <w:szCs w:val="22"/>
        </w:rPr>
        <w:t xml:space="preserve"> </w:t>
      </w:r>
      <w:r w:rsidR="00EF063A">
        <w:rPr>
          <w:rFonts w:cs="Arial"/>
          <w:b/>
          <w:bCs w:val="0"/>
          <w:szCs w:val="22"/>
        </w:rPr>
        <w:t xml:space="preserve">  </w:t>
      </w:r>
      <w:r w:rsidR="006D4BAD" w:rsidRPr="00AA24FC">
        <w:rPr>
          <w:rFonts w:cs="Arial"/>
          <w:b/>
          <w:bCs w:val="0"/>
          <w:szCs w:val="22"/>
        </w:rPr>
        <w:t xml:space="preserve">Routing </w:t>
      </w:r>
      <w:r w:rsidR="00D71DC0" w:rsidRPr="00AA24FC">
        <w:rPr>
          <w:rFonts w:cs="Arial"/>
          <w:b/>
          <w:bCs w:val="0"/>
          <w:szCs w:val="22"/>
        </w:rPr>
        <w:t xml:space="preserve">and Submittal Requirements for New High </w:t>
      </w:r>
      <w:r w:rsidR="00D71DC0" w:rsidRPr="00FF390F">
        <w:rPr>
          <w:rFonts w:cs="Arial"/>
          <w:b/>
          <w:bCs w:val="0"/>
          <w:szCs w:val="22"/>
        </w:rPr>
        <w:t xml:space="preserve">Rise </w:t>
      </w:r>
      <w:r w:rsidR="005B2824" w:rsidRPr="00FF390F">
        <w:rPr>
          <w:rFonts w:cs="Arial"/>
          <w:b/>
          <w:bCs w:val="0"/>
          <w:szCs w:val="22"/>
        </w:rPr>
        <w:t>Buildings, New</w:t>
      </w:r>
      <w:r w:rsidR="00823CC5" w:rsidRPr="00FF390F">
        <w:rPr>
          <w:rFonts w:cs="Arial"/>
          <w:b/>
          <w:bCs w:val="0"/>
          <w:szCs w:val="22"/>
        </w:rPr>
        <w:t xml:space="preserve"> Low Rise </w:t>
      </w:r>
      <w:r w:rsidR="00247A41" w:rsidRPr="00FF390F">
        <w:rPr>
          <w:rFonts w:cs="Arial"/>
          <w:b/>
          <w:bCs w:val="0"/>
          <w:szCs w:val="22"/>
        </w:rPr>
        <w:t xml:space="preserve">Residential </w:t>
      </w:r>
      <w:r w:rsidR="00D71DC0" w:rsidRPr="00FF390F">
        <w:rPr>
          <w:rFonts w:cs="Arial"/>
          <w:b/>
          <w:bCs w:val="0"/>
          <w:szCs w:val="22"/>
        </w:rPr>
        <w:t>Buildings</w:t>
      </w:r>
      <w:r w:rsidR="00247A41" w:rsidRPr="00FF390F">
        <w:rPr>
          <w:rFonts w:cs="Arial"/>
          <w:b/>
          <w:bCs w:val="0"/>
          <w:szCs w:val="22"/>
        </w:rPr>
        <w:t xml:space="preserve"> with 50 units or more</w:t>
      </w:r>
      <w:r w:rsidRPr="00FF390F">
        <w:rPr>
          <w:rFonts w:cs="Arial"/>
          <w:b/>
          <w:bCs w:val="0"/>
          <w:sz w:val="22"/>
          <w:szCs w:val="22"/>
        </w:rPr>
        <w:t>, New Low Rise Non-Residential</w:t>
      </w:r>
      <w:r w:rsidR="005B2824" w:rsidRPr="00FF390F">
        <w:rPr>
          <w:rFonts w:cs="Arial"/>
          <w:b/>
          <w:bCs w:val="0"/>
          <w:sz w:val="22"/>
          <w:szCs w:val="22"/>
        </w:rPr>
        <w:t xml:space="preserve"> Buildings</w:t>
      </w:r>
      <w:r w:rsidRPr="00FF390F">
        <w:rPr>
          <w:rFonts w:cs="Arial"/>
          <w:b/>
          <w:bCs w:val="0"/>
          <w:sz w:val="22"/>
          <w:szCs w:val="22"/>
        </w:rPr>
        <w:t>,</w:t>
      </w:r>
      <w:r w:rsidR="005B2824" w:rsidRPr="00FF390F">
        <w:rPr>
          <w:rFonts w:cs="Arial"/>
          <w:b/>
          <w:bCs w:val="0"/>
          <w:sz w:val="22"/>
          <w:szCs w:val="22"/>
        </w:rPr>
        <w:t xml:space="preserve"> </w:t>
      </w:r>
      <w:r w:rsidR="00247A41" w:rsidRPr="00FF390F">
        <w:rPr>
          <w:rFonts w:cs="Arial"/>
          <w:b/>
          <w:bCs w:val="0"/>
          <w:sz w:val="22"/>
          <w:szCs w:val="22"/>
        </w:rPr>
        <w:t>Non-Residential</w:t>
      </w:r>
      <w:r w:rsidR="005B2824" w:rsidRPr="00FF390F">
        <w:rPr>
          <w:rFonts w:cs="Arial"/>
          <w:b/>
          <w:bCs w:val="0"/>
          <w:sz w:val="22"/>
          <w:szCs w:val="22"/>
        </w:rPr>
        <w:t xml:space="preserve"> </w:t>
      </w:r>
      <w:r w:rsidRPr="00FF390F">
        <w:rPr>
          <w:rFonts w:cs="Arial"/>
          <w:b/>
          <w:bCs w:val="0"/>
          <w:sz w:val="22"/>
          <w:szCs w:val="22"/>
        </w:rPr>
        <w:t>Tenant Improvement</w:t>
      </w:r>
      <w:r w:rsidR="00823CC5" w:rsidRPr="00FF390F">
        <w:rPr>
          <w:rFonts w:cs="Arial"/>
          <w:b/>
          <w:bCs w:val="0"/>
          <w:sz w:val="22"/>
          <w:szCs w:val="22"/>
        </w:rPr>
        <w:t>s, and Electrical Systems Alterations</w:t>
      </w:r>
    </w:p>
    <w:p w:rsidR="008A4B2C" w:rsidRPr="00AA24FC" w:rsidRDefault="008A4B2C" w:rsidP="004200DD">
      <w:pPr>
        <w:tabs>
          <w:tab w:val="left" w:pos="-1440"/>
          <w:tab w:val="left" w:pos="-720"/>
          <w:tab w:val="left" w:pos="1749"/>
          <w:tab w:val="left" w:pos="2138"/>
          <w:tab w:val="left" w:pos="2527"/>
        </w:tabs>
        <w:ind w:left="720"/>
        <w:rPr>
          <w:rFonts w:cs="Arial"/>
          <w:sz w:val="22"/>
          <w:szCs w:val="22"/>
        </w:rPr>
      </w:pPr>
    </w:p>
    <w:p w:rsidR="008A4B2C" w:rsidRPr="00AA24FC" w:rsidRDefault="00BD6550" w:rsidP="004200DD">
      <w:pPr>
        <w:tabs>
          <w:tab w:val="left" w:pos="-1440"/>
          <w:tab w:val="left" w:pos="-720"/>
          <w:tab w:val="left" w:pos="1749"/>
          <w:tab w:val="left" w:pos="2138"/>
          <w:tab w:val="left" w:pos="2527"/>
        </w:tabs>
        <w:spacing w:line="67" w:lineRule="exact"/>
        <w:ind w:left="720"/>
        <w:rPr>
          <w:rFonts w:cs="Arial"/>
          <w:sz w:val="22"/>
          <w:szCs w:val="22"/>
        </w:rPr>
      </w:pPr>
      <w:r w:rsidRPr="00AA24FC">
        <w:rPr>
          <w:rFonts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0</wp:posOffset>
                </wp:positionV>
                <wp:extent cx="6400800" cy="4254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078EA" id="Rectangle 4" o:spid="_x0000_s1026" style="position:absolute;margin-left:50.7pt;margin-top:0;width:7in;height: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F0830" w:rsidRPr="00AA24FC" w:rsidRDefault="001F0830" w:rsidP="004200DD">
      <w:pPr>
        <w:ind w:left="720"/>
        <w:rPr>
          <w:rFonts w:cs="Arial"/>
          <w:b/>
          <w:bCs w:val="0"/>
          <w:sz w:val="22"/>
          <w:szCs w:val="22"/>
        </w:rPr>
      </w:pPr>
    </w:p>
    <w:p w:rsidR="008A4B2C" w:rsidRPr="00FF390F" w:rsidRDefault="00FF390F" w:rsidP="00AA24FC">
      <w:pPr>
        <w:tabs>
          <w:tab w:val="left" w:pos="1560"/>
          <w:tab w:val="left" w:pos="1920"/>
        </w:tabs>
        <w:ind w:left="1890" w:hanging="189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52CCA5" wp14:editId="0A81945D">
                <wp:simplePos x="0" y="0"/>
                <wp:positionH relativeFrom="column">
                  <wp:posOffset>-385948</wp:posOffset>
                </wp:positionH>
                <wp:positionV relativeFrom="paragraph">
                  <wp:posOffset>641985</wp:posOffset>
                </wp:positionV>
                <wp:extent cx="0" cy="182880"/>
                <wp:effectExtent l="0" t="0" r="1905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5B50D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4pt,50.55pt" to="-30.4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158AC" w:rsidRPr="00AA24FC">
        <w:rPr>
          <w:rFonts w:cs="Arial"/>
          <w:b/>
          <w:bCs w:val="0"/>
          <w:sz w:val="22"/>
          <w:szCs w:val="22"/>
        </w:rPr>
        <w:t>PURPOSE</w:t>
      </w:r>
      <w:r w:rsidR="007158AC" w:rsidRPr="00AA24FC">
        <w:rPr>
          <w:rFonts w:cs="Arial"/>
          <w:b/>
          <w:bCs w:val="0"/>
          <w:sz w:val="22"/>
          <w:szCs w:val="22"/>
        </w:rPr>
        <w:tab/>
        <w:t>:</w:t>
      </w:r>
      <w:r w:rsidR="007B4FDF" w:rsidRPr="00AA24FC">
        <w:rPr>
          <w:rFonts w:cs="Arial"/>
          <w:sz w:val="22"/>
          <w:szCs w:val="22"/>
        </w:rPr>
        <w:tab/>
      </w:r>
      <w:r w:rsidR="006D4BAD" w:rsidRPr="00AA24FC">
        <w:rPr>
          <w:rFonts w:cs="Arial"/>
          <w:sz w:val="22"/>
          <w:szCs w:val="22"/>
        </w:rPr>
        <w:t xml:space="preserve">This information sheet </w:t>
      </w:r>
      <w:r w:rsidR="00B95FC9" w:rsidRPr="00AA24FC">
        <w:rPr>
          <w:rFonts w:cs="Arial"/>
          <w:sz w:val="22"/>
          <w:szCs w:val="22"/>
        </w:rPr>
        <w:t>clarifies</w:t>
      </w:r>
      <w:r w:rsidR="006D4BAD" w:rsidRPr="00AA24FC">
        <w:rPr>
          <w:rFonts w:cs="Arial"/>
          <w:sz w:val="22"/>
          <w:szCs w:val="22"/>
        </w:rPr>
        <w:t xml:space="preserve"> whi</w:t>
      </w:r>
      <w:r w:rsidR="007D150B" w:rsidRPr="00AA24FC">
        <w:rPr>
          <w:rFonts w:cs="Arial"/>
          <w:sz w:val="22"/>
          <w:szCs w:val="22"/>
        </w:rPr>
        <w:t>ch per</w:t>
      </w:r>
      <w:r w:rsidR="00B95FC9" w:rsidRPr="00AA24FC">
        <w:rPr>
          <w:rFonts w:cs="Arial"/>
          <w:sz w:val="22"/>
          <w:szCs w:val="22"/>
        </w:rPr>
        <w:t>mits</w:t>
      </w:r>
      <w:r w:rsidR="001401F6" w:rsidRPr="00AA24FC">
        <w:rPr>
          <w:rFonts w:cs="Arial"/>
          <w:sz w:val="22"/>
          <w:szCs w:val="22"/>
        </w:rPr>
        <w:t xml:space="preserve"> are exempt from electrical plan review, and which permits</w:t>
      </w:r>
      <w:r w:rsidR="00B95FC9" w:rsidRPr="00AA24FC">
        <w:rPr>
          <w:rFonts w:cs="Arial"/>
          <w:sz w:val="22"/>
          <w:szCs w:val="22"/>
        </w:rPr>
        <w:t xml:space="preserve"> </w:t>
      </w:r>
      <w:r w:rsidR="00B84E85" w:rsidRPr="00AA24FC">
        <w:rPr>
          <w:rFonts w:cs="Arial"/>
          <w:sz w:val="22"/>
          <w:szCs w:val="22"/>
        </w:rPr>
        <w:t>must</w:t>
      </w:r>
      <w:r w:rsidR="00B95FC9" w:rsidRPr="00AA24FC">
        <w:rPr>
          <w:rFonts w:cs="Arial"/>
          <w:sz w:val="22"/>
          <w:szCs w:val="22"/>
        </w:rPr>
        <w:t xml:space="preserve"> be routed to SFDBI’s Electrical sub-section </w:t>
      </w:r>
      <w:r w:rsidR="0005217B" w:rsidRPr="00AA24FC">
        <w:rPr>
          <w:rFonts w:cs="Arial"/>
          <w:sz w:val="22"/>
          <w:szCs w:val="22"/>
        </w:rPr>
        <w:t xml:space="preserve">(MECH-E) </w:t>
      </w:r>
      <w:r w:rsidR="00B95FC9" w:rsidRPr="00AA24FC">
        <w:rPr>
          <w:rFonts w:cs="Arial"/>
          <w:sz w:val="22"/>
          <w:szCs w:val="22"/>
        </w:rPr>
        <w:t xml:space="preserve">of the </w:t>
      </w:r>
      <w:r w:rsidR="0005217B" w:rsidRPr="00AA24FC">
        <w:rPr>
          <w:rFonts w:cs="Arial"/>
          <w:sz w:val="22"/>
          <w:szCs w:val="22"/>
        </w:rPr>
        <w:t>Mechanical-Energy</w:t>
      </w:r>
      <w:r w:rsidR="00B95FC9" w:rsidRPr="00AA24FC">
        <w:rPr>
          <w:rFonts w:cs="Arial"/>
          <w:sz w:val="22"/>
          <w:szCs w:val="22"/>
        </w:rPr>
        <w:t xml:space="preserve"> group for review.</w:t>
      </w:r>
      <w:r w:rsidR="007D150B" w:rsidRPr="00AA24FC">
        <w:rPr>
          <w:rFonts w:cs="Arial"/>
          <w:sz w:val="22"/>
          <w:szCs w:val="22"/>
        </w:rPr>
        <w:t xml:space="preserve"> </w:t>
      </w:r>
      <w:r w:rsidR="00B95FC9" w:rsidRPr="00AA24FC">
        <w:rPr>
          <w:rFonts w:cs="Arial"/>
          <w:sz w:val="22"/>
          <w:szCs w:val="22"/>
        </w:rPr>
        <w:t xml:space="preserve">The Electrical Plan Review scope includes verifying compliance with </w:t>
      </w:r>
      <w:r w:rsidR="00823CC5">
        <w:rPr>
          <w:rFonts w:cs="Arial"/>
          <w:sz w:val="22"/>
          <w:szCs w:val="22"/>
        </w:rPr>
        <w:t xml:space="preserve">the 2016 California Energy </w:t>
      </w:r>
      <w:r w:rsidR="00823CC5" w:rsidRPr="00FF390F">
        <w:rPr>
          <w:rFonts w:cs="Arial"/>
          <w:sz w:val="22"/>
          <w:szCs w:val="22"/>
        </w:rPr>
        <w:t xml:space="preserve">Code, </w:t>
      </w:r>
      <w:r w:rsidR="00B95FC9" w:rsidRPr="00FF390F">
        <w:rPr>
          <w:rFonts w:cs="Arial"/>
          <w:sz w:val="22"/>
          <w:szCs w:val="22"/>
        </w:rPr>
        <w:t xml:space="preserve">the </w:t>
      </w:r>
      <w:r w:rsidR="00B95FC9" w:rsidRPr="00AA24FC">
        <w:rPr>
          <w:rFonts w:cs="Arial"/>
          <w:sz w:val="22"/>
          <w:szCs w:val="22"/>
        </w:rPr>
        <w:t xml:space="preserve">2016 San Francisco Electrical </w:t>
      </w:r>
      <w:r w:rsidR="00B95FC9" w:rsidRPr="00FF390F">
        <w:rPr>
          <w:rFonts w:cs="Arial"/>
          <w:sz w:val="22"/>
          <w:szCs w:val="22"/>
        </w:rPr>
        <w:t>Code</w:t>
      </w:r>
      <w:r w:rsidR="00823CC5" w:rsidRPr="00FF390F">
        <w:rPr>
          <w:rFonts w:cs="Arial"/>
          <w:sz w:val="22"/>
          <w:szCs w:val="22"/>
        </w:rPr>
        <w:t>, and the 2016 San Francisco Green Building Standards Code</w:t>
      </w:r>
      <w:r w:rsidR="00B95FC9" w:rsidRPr="00FF390F">
        <w:rPr>
          <w:rFonts w:cs="Arial"/>
          <w:sz w:val="22"/>
          <w:szCs w:val="22"/>
        </w:rPr>
        <w:t xml:space="preserve">.  </w:t>
      </w:r>
    </w:p>
    <w:p w:rsidR="008A4B2C" w:rsidRPr="00AA24FC" w:rsidRDefault="008A4B2C" w:rsidP="004200DD">
      <w:pPr>
        <w:tabs>
          <w:tab w:val="left" w:pos="-1440"/>
          <w:tab w:val="left" w:pos="-720"/>
          <w:tab w:val="left" w:pos="1749"/>
          <w:tab w:val="left" w:pos="2138"/>
          <w:tab w:val="left" w:pos="2527"/>
        </w:tabs>
        <w:rPr>
          <w:rFonts w:cs="Arial"/>
          <w:sz w:val="22"/>
          <w:szCs w:val="22"/>
        </w:rPr>
      </w:pPr>
    </w:p>
    <w:p w:rsidR="006D4BAD" w:rsidRPr="00AA24FC" w:rsidRDefault="007158AC" w:rsidP="004200DD">
      <w:pPr>
        <w:tabs>
          <w:tab w:val="left" w:pos="1560"/>
          <w:tab w:val="left" w:pos="1920"/>
          <w:tab w:val="left" w:pos="2400"/>
        </w:tabs>
        <w:ind w:left="1560" w:hanging="1560"/>
        <w:rPr>
          <w:rFonts w:cs="Arial"/>
          <w:bCs w:val="0"/>
          <w:sz w:val="22"/>
          <w:szCs w:val="22"/>
        </w:rPr>
      </w:pPr>
      <w:r w:rsidRPr="00AA24FC">
        <w:rPr>
          <w:rFonts w:cs="Arial"/>
          <w:b/>
          <w:bCs w:val="0"/>
          <w:sz w:val="22"/>
          <w:szCs w:val="22"/>
        </w:rPr>
        <w:t>REFERENCE</w:t>
      </w:r>
      <w:r w:rsidRPr="00AA24FC">
        <w:rPr>
          <w:rFonts w:cs="Arial"/>
          <w:b/>
          <w:bCs w:val="0"/>
          <w:sz w:val="22"/>
          <w:szCs w:val="22"/>
        </w:rPr>
        <w:tab/>
        <w:t xml:space="preserve">:  </w:t>
      </w:r>
      <w:r w:rsidRPr="00AA24FC">
        <w:rPr>
          <w:rFonts w:cs="Arial"/>
          <w:b/>
          <w:bCs w:val="0"/>
          <w:sz w:val="22"/>
          <w:szCs w:val="22"/>
        </w:rPr>
        <w:tab/>
      </w:r>
      <w:r w:rsidRPr="00AA24FC">
        <w:rPr>
          <w:rFonts w:cs="Arial"/>
          <w:b/>
          <w:bCs w:val="0"/>
          <w:sz w:val="22"/>
          <w:szCs w:val="22"/>
        </w:rPr>
        <w:sym w:font="Wingdings" w:char="F09F"/>
      </w:r>
      <w:r w:rsidRPr="00AA24FC">
        <w:rPr>
          <w:rFonts w:cs="Arial"/>
          <w:b/>
          <w:bCs w:val="0"/>
          <w:sz w:val="22"/>
          <w:szCs w:val="22"/>
        </w:rPr>
        <w:tab/>
      </w:r>
      <w:r w:rsidR="006D4BAD" w:rsidRPr="00AA24FC">
        <w:rPr>
          <w:rFonts w:cs="Arial"/>
          <w:bCs w:val="0"/>
          <w:sz w:val="22"/>
          <w:szCs w:val="22"/>
        </w:rPr>
        <w:t>2016</w:t>
      </w:r>
      <w:r w:rsidR="00225203" w:rsidRPr="00AA24FC">
        <w:rPr>
          <w:rFonts w:cs="Arial"/>
          <w:bCs w:val="0"/>
          <w:sz w:val="22"/>
          <w:szCs w:val="22"/>
        </w:rPr>
        <w:t xml:space="preserve"> California Energy Code</w:t>
      </w:r>
    </w:p>
    <w:p w:rsidR="006D4BAD" w:rsidRPr="00AA24FC" w:rsidRDefault="00E23FDB" w:rsidP="004200DD">
      <w:pPr>
        <w:tabs>
          <w:tab w:val="left" w:pos="1560"/>
          <w:tab w:val="left" w:pos="1920"/>
          <w:tab w:val="left" w:pos="2400"/>
        </w:tabs>
        <w:ind w:left="1560" w:hanging="1560"/>
        <w:rPr>
          <w:rFonts w:cs="Arial"/>
          <w:bCs w:val="0"/>
          <w:sz w:val="22"/>
          <w:szCs w:val="22"/>
        </w:rPr>
      </w:pPr>
      <w:r w:rsidRPr="00AA24FC">
        <w:rPr>
          <w:rFonts w:cs="Arial"/>
          <w:b/>
          <w:bCs w:val="0"/>
          <w:sz w:val="22"/>
          <w:szCs w:val="22"/>
        </w:rPr>
        <w:tab/>
      </w:r>
      <w:r w:rsidRPr="00AA24FC">
        <w:rPr>
          <w:rFonts w:cs="Arial"/>
          <w:b/>
          <w:bCs w:val="0"/>
          <w:sz w:val="22"/>
          <w:szCs w:val="22"/>
        </w:rPr>
        <w:tab/>
      </w:r>
      <w:r w:rsidRPr="00AA24FC">
        <w:rPr>
          <w:rFonts w:cs="Arial"/>
          <w:b/>
          <w:bCs w:val="0"/>
          <w:sz w:val="22"/>
          <w:szCs w:val="22"/>
        </w:rPr>
        <w:sym w:font="Wingdings" w:char="F09F"/>
      </w:r>
      <w:r w:rsidRPr="00AA24FC">
        <w:rPr>
          <w:rFonts w:cs="Arial"/>
          <w:b/>
          <w:bCs w:val="0"/>
          <w:sz w:val="22"/>
          <w:szCs w:val="22"/>
        </w:rPr>
        <w:tab/>
      </w:r>
      <w:r w:rsidRPr="00AA24FC">
        <w:rPr>
          <w:rFonts w:cs="Arial"/>
          <w:bCs w:val="0"/>
          <w:sz w:val="22"/>
          <w:szCs w:val="22"/>
        </w:rPr>
        <w:t>2016 San Francisco</w:t>
      </w:r>
      <w:r w:rsidR="0064295E" w:rsidRPr="00AA24FC">
        <w:rPr>
          <w:rFonts w:cs="Arial"/>
          <w:bCs w:val="0"/>
          <w:sz w:val="22"/>
          <w:szCs w:val="22"/>
        </w:rPr>
        <w:t xml:space="preserve"> Electrical</w:t>
      </w:r>
      <w:r w:rsidRPr="00AA24FC">
        <w:rPr>
          <w:rFonts w:cs="Arial"/>
          <w:bCs w:val="0"/>
          <w:sz w:val="22"/>
          <w:szCs w:val="22"/>
        </w:rPr>
        <w:t xml:space="preserve"> Code</w:t>
      </w:r>
    </w:p>
    <w:p w:rsidR="0064295E" w:rsidRPr="00AA24FC" w:rsidRDefault="00E60574" w:rsidP="0064295E">
      <w:pPr>
        <w:numPr>
          <w:ilvl w:val="0"/>
          <w:numId w:val="11"/>
        </w:numPr>
        <w:tabs>
          <w:tab w:val="left" w:pos="1560"/>
          <w:tab w:val="left" w:pos="1920"/>
          <w:tab w:val="left" w:pos="2400"/>
        </w:tabs>
        <w:rPr>
          <w:rFonts w:cs="Arial"/>
          <w:bCs w:val="0"/>
          <w:sz w:val="22"/>
          <w:szCs w:val="22"/>
        </w:rPr>
      </w:pPr>
      <w:r w:rsidRPr="00AA24FC">
        <w:rPr>
          <w:rFonts w:cs="Arial"/>
          <w:bCs w:val="0"/>
          <w:sz w:val="22"/>
          <w:szCs w:val="22"/>
        </w:rPr>
        <w:t xml:space="preserve">  </w:t>
      </w:r>
      <w:r w:rsidR="0064295E" w:rsidRPr="00AA24FC">
        <w:rPr>
          <w:rFonts w:cs="Arial"/>
          <w:bCs w:val="0"/>
          <w:sz w:val="22"/>
          <w:szCs w:val="22"/>
        </w:rPr>
        <w:t>2016 San Francisco Green Building Standards Code</w:t>
      </w:r>
    </w:p>
    <w:p w:rsidR="006D4BAD" w:rsidRPr="00AA24FC" w:rsidRDefault="00036436" w:rsidP="004200DD">
      <w:pPr>
        <w:tabs>
          <w:tab w:val="left" w:pos="1560"/>
          <w:tab w:val="left" w:pos="1920"/>
          <w:tab w:val="left" w:pos="2400"/>
        </w:tabs>
        <w:ind w:left="1560" w:hanging="1560"/>
        <w:rPr>
          <w:rFonts w:cs="Arial"/>
          <w:bCs w:val="0"/>
          <w:sz w:val="22"/>
          <w:szCs w:val="22"/>
        </w:rPr>
      </w:pPr>
      <w:r w:rsidRPr="00AA24FC">
        <w:rPr>
          <w:rFonts w:cs="Arial"/>
          <w:b/>
          <w:bCs w:val="0"/>
          <w:sz w:val="22"/>
          <w:szCs w:val="22"/>
        </w:rPr>
        <w:tab/>
      </w:r>
      <w:r w:rsidRPr="00AA24FC">
        <w:rPr>
          <w:rFonts w:cs="Arial"/>
          <w:b/>
          <w:bCs w:val="0"/>
          <w:sz w:val="22"/>
          <w:szCs w:val="22"/>
        </w:rPr>
        <w:tab/>
      </w:r>
      <w:r w:rsidRPr="00AA24FC">
        <w:rPr>
          <w:rFonts w:cs="Arial"/>
          <w:b/>
          <w:bCs w:val="0"/>
          <w:sz w:val="22"/>
          <w:szCs w:val="22"/>
        </w:rPr>
        <w:sym w:font="Wingdings" w:char="F09F"/>
      </w:r>
      <w:r w:rsidRPr="00AA24FC">
        <w:rPr>
          <w:rFonts w:cs="Arial"/>
          <w:b/>
          <w:bCs w:val="0"/>
          <w:sz w:val="22"/>
          <w:szCs w:val="22"/>
        </w:rPr>
        <w:tab/>
      </w:r>
      <w:r w:rsidR="00E23FDB" w:rsidRPr="00AA24FC">
        <w:rPr>
          <w:rFonts w:cs="Arial"/>
          <w:bCs w:val="0"/>
          <w:sz w:val="22"/>
          <w:szCs w:val="22"/>
        </w:rPr>
        <w:t>SFDBI I</w:t>
      </w:r>
      <w:r w:rsidRPr="00AA24FC">
        <w:rPr>
          <w:rFonts w:cs="Arial"/>
          <w:bCs w:val="0"/>
          <w:sz w:val="22"/>
          <w:szCs w:val="22"/>
        </w:rPr>
        <w:t>nformation Sheet</w:t>
      </w:r>
      <w:r w:rsidR="00E23FDB" w:rsidRPr="00AA24FC">
        <w:rPr>
          <w:rFonts w:cs="Arial"/>
          <w:bCs w:val="0"/>
          <w:sz w:val="22"/>
          <w:szCs w:val="22"/>
        </w:rPr>
        <w:t xml:space="preserve">s:  </w:t>
      </w:r>
      <w:r w:rsidR="00B463CD" w:rsidRPr="00AA24FC">
        <w:rPr>
          <w:rFonts w:cs="Arial"/>
          <w:bCs w:val="0"/>
          <w:sz w:val="22"/>
          <w:szCs w:val="22"/>
        </w:rPr>
        <w:t>G</w:t>
      </w:r>
      <w:r w:rsidRPr="00AA24FC">
        <w:rPr>
          <w:rFonts w:cs="Arial"/>
          <w:bCs w:val="0"/>
          <w:sz w:val="22"/>
          <w:szCs w:val="22"/>
        </w:rPr>
        <w:t>-01</w:t>
      </w:r>
      <w:r w:rsidR="00E23FDB" w:rsidRPr="00AA24FC">
        <w:rPr>
          <w:rFonts w:cs="Arial"/>
          <w:bCs w:val="0"/>
          <w:sz w:val="22"/>
          <w:szCs w:val="22"/>
        </w:rPr>
        <w:t xml:space="preserve">, </w:t>
      </w:r>
      <w:r w:rsidR="00B463CD" w:rsidRPr="00AA24FC">
        <w:rPr>
          <w:rFonts w:cs="Arial"/>
          <w:bCs w:val="0"/>
          <w:sz w:val="22"/>
          <w:szCs w:val="22"/>
        </w:rPr>
        <w:t xml:space="preserve">G-02, </w:t>
      </w:r>
      <w:r w:rsidR="00E23FDB" w:rsidRPr="00AA24FC">
        <w:rPr>
          <w:rFonts w:cs="Arial"/>
          <w:bCs w:val="0"/>
          <w:sz w:val="22"/>
          <w:szCs w:val="22"/>
        </w:rPr>
        <w:t>M-01 through M-06</w:t>
      </w:r>
    </w:p>
    <w:p w:rsidR="005D0767" w:rsidRPr="00AA24FC" w:rsidRDefault="00E60574" w:rsidP="005D0767">
      <w:pPr>
        <w:numPr>
          <w:ilvl w:val="0"/>
          <w:numId w:val="11"/>
        </w:numPr>
        <w:tabs>
          <w:tab w:val="left" w:pos="1560"/>
          <w:tab w:val="left" w:pos="1920"/>
          <w:tab w:val="left" w:pos="2400"/>
        </w:tabs>
        <w:rPr>
          <w:rFonts w:cs="Arial"/>
          <w:bCs w:val="0"/>
          <w:sz w:val="22"/>
          <w:szCs w:val="22"/>
        </w:rPr>
      </w:pPr>
      <w:r w:rsidRPr="00AA24FC">
        <w:rPr>
          <w:rFonts w:cs="Arial"/>
          <w:bCs w:val="0"/>
          <w:sz w:val="22"/>
          <w:szCs w:val="22"/>
        </w:rPr>
        <w:t xml:space="preserve">  </w:t>
      </w:r>
      <w:r w:rsidR="005D0767" w:rsidRPr="00AA24FC">
        <w:rPr>
          <w:rFonts w:cs="Arial"/>
          <w:bCs w:val="0"/>
          <w:sz w:val="22"/>
          <w:szCs w:val="22"/>
        </w:rPr>
        <w:t>SFDBI Administrative Bulletin 047 (AB-047)</w:t>
      </w:r>
    </w:p>
    <w:p w:rsidR="008A4B2C" w:rsidRPr="00AA24FC" w:rsidRDefault="008A4B2C" w:rsidP="004200DD">
      <w:pPr>
        <w:tabs>
          <w:tab w:val="left" w:pos="1980"/>
        </w:tabs>
        <w:rPr>
          <w:rFonts w:cs="Arial"/>
          <w:sz w:val="22"/>
          <w:szCs w:val="22"/>
        </w:rPr>
      </w:pPr>
    </w:p>
    <w:p w:rsidR="008A4B2C" w:rsidRPr="00AA24FC" w:rsidRDefault="008A4B2C" w:rsidP="004200DD">
      <w:pPr>
        <w:tabs>
          <w:tab w:val="left" w:pos="1560"/>
          <w:tab w:val="left" w:pos="1920"/>
        </w:tabs>
        <w:ind w:left="1920" w:hanging="1920"/>
        <w:rPr>
          <w:rFonts w:cs="Arial"/>
          <w:sz w:val="22"/>
          <w:szCs w:val="22"/>
        </w:rPr>
      </w:pPr>
      <w:r w:rsidRPr="00AA24FC">
        <w:rPr>
          <w:rFonts w:cs="Arial"/>
          <w:b/>
          <w:bCs w:val="0"/>
          <w:sz w:val="22"/>
          <w:szCs w:val="22"/>
        </w:rPr>
        <w:t>DISCUSSION</w:t>
      </w:r>
      <w:r w:rsidR="0092337A" w:rsidRPr="00AA24FC">
        <w:rPr>
          <w:rFonts w:cs="Arial"/>
          <w:b/>
          <w:bCs w:val="0"/>
          <w:sz w:val="22"/>
          <w:szCs w:val="22"/>
        </w:rPr>
        <w:tab/>
        <w:t>:</w:t>
      </w:r>
    </w:p>
    <w:p w:rsidR="009F182A" w:rsidRPr="009F182A" w:rsidRDefault="00FF6B9C" w:rsidP="009F182A">
      <w:pPr>
        <w:pStyle w:val="ListParagraph"/>
        <w:numPr>
          <w:ilvl w:val="0"/>
          <w:numId w:val="12"/>
        </w:numPr>
        <w:spacing w:before="240"/>
        <w:ind w:left="540" w:hanging="540"/>
        <w:rPr>
          <w:rFonts w:cs="Arial"/>
          <w:sz w:val="22"/>
          <w:szCs w:val="22"/>
        </w:rPr>
      </w:pPr>
      <w:r w:rsidRPr="009F182A">
        <w:rPr>
          <w:rFonts w:cs="Arial"/>
          <w:b/>
          <w:bCs w:val="0"/>
          <w:sz w:val="22"/>
          <w:szCs w:val="22"/>
        </w:rPr>
        <w:t>Electrical Plan Review Procedure</w:t>
      </w:r>
    </w:p>
    <w:p w:rsidR="009F182A" w:rsidRDefault="00FF390F" w:rsidP="00CC463D">
      <w:pPr>
        <w:pStyle w:val="ListParagraph"/>
        <w:spacing w:before="120"/>
        <w:ind w:left="54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2CCA5" wp14:editId="0A81945D">
                <wp:simplePos x="0" y="0"/>
                <wp:positionH relativeFrom="column">
                  <wp:posOffset>-344385</wp:posOffset>
                </wp:positionH>
                <wp:positionV relativeFrom="paragraph">
                  <wp:posOffset>283721</wp:posOffset>
                </wp:positionV>
                <wp:extent cx="0" cy="182880"/>
                <wp:effectExtent l="0" t="0" r="1905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5A2DC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1pt,22.35pt" to="-27.1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F6B9C" w:rsidRPr="009F182A">
        <w:rPr>
          <w:rFonts w:cs="Arial"/>
          <w:sz w:val="22"/>
          <w:szCs w:val="22"/>
        </w:rPr>
        <w:t xml:space="preserve">Electrical plans submitted to SFDBI </w:t>
      </w:r>
      <w:r w:rsidR="007D6550" w:rsidRPr="009F182A">
        <w:rPr>
          <w:rFonts w:cs="Arial"/>
          <w:sz w:val="22"/>
          <w:szCs w:val="22"/>
        </w:rPr>
        <w:t>Mechanical/Electrical</w:t>
      </w:r>
      <w:r w:rsidR="00FF6B9C" w:rsidRPr="009F182A">
        <w:rPr>
          <w:rFonts w:cs="Arial"/>
          <w:sz w:val="22"/>
          <w:szCs w:val="22"/>
        </w:rPr>
        <w:t xml:space="preserve"> </w:t>
      </w:r>
      <w:r w:rsidR="0005217B" w:rsidRPr="009F182A">
        <w:rPr>
          <w:rFonts w:cs="Arial"/>
          <w:sz w:val="22"/>
          <w:szCs w:val="22"/>
        </w:rPr>
        <w:t xml:space="preserve">(MECH-E) </w:t>
      </w:r>
      <w:r w:rsidR="00FF6B9C" w:rsidRPr="009F182A">
        <w:rPr>
          <w:rFonts w:cs="Arial"/>
          <w:sz w:val="22"/>
          <w:szCs w:val="22"/>
        </w:rPr>
        <w:t xml:space="preserve">shall be reviewed for compliance with </w:t>
      </w:r>
      <w:r w:rsidR="00072CBD">
        <w:rPr>
          <w:rFonts w:cs="Arial"/>
          <w:sz w:val="22"/>
          <w:szCs w:val="22"/>
        </w:rPr>
        <w:t>the 2016 California Energy Code</w:t>
      </w:r>
      <w:r w:rsidR="00072CBD" w:rsidRPr="00072CBD">
        <w:rPr>
          <w:rFonts w:cs="Arial"/>
          <w:color w:val="FF0000"/>
          <w:sz w:val="22"/>
          <w:szCs w:val="22"/>
        </w:rPr>
        <w:t>,</w:t>
      </w:r>
      <w:r w:rsidR="00072CBD">
        <w:rPr>
          <w:rFonts w:cs="Arial"/>
          <w:sz w:val="22"/>
          <w:szCs w:val="22"/>
        </w:rPr>
        <w:t xml:space="preserve"> </w:t>
      </w:r>
      <w:r w:rsidR="00FF6B9C" w:rsidRPr="009F182A">
        <w:rPr>
          <w:rFonts w:cs="Arial"/>
          <w:sz w:val="22"/>
          <w:szCs w:val="22"/>
        </w:rPr>
        <w:t>2016 San Francisco E</w:t>
      </w:r>
      <w:r w:rsidR="00FF6B9C" w:rsidRPr="00FF390F">
        <w:rPr>
          <w:rFonts w:cs="Arial"/>
          <w:sz w:val="22"/>
          <w:szCs w:val="22"/>
        </w:rPr>
        <w:t>lectrical Code</w:t>
      </w:r>
      <w:r w:rsidR="00072CBD" w:rsidRPr="00FF390F">
        <w:rPr>
          <w:rFonts w:cs="Arial"/>
          <w:sz w:val="22"/>
          <w:szCs w:val="22"/>
        </w:rPr>
        <w:t>, and the 2016 San Francisco Green Building Standards Code</w:t>
      </w:r>
      <w:r w:rsidR="00336AB8" w:rsidRPr="00FF390F">
        <w:rPr>
          <w:rFonts w:cs="Arial"/>
          <w:sz w:val="22"/>
          <w:szCs w:val="22"/>
        </w:rPr>
        <w:t>, where applicable</w:t>
      </w:r>
      <w:r w:rsidR="00B84E85" w:rsidRPr="00FF390F">
        <w:rPr>
          <w:rFonts w:cs="Arial"/>
          <w:sz w:val="22"/>
          <w:szCs w:val="22"/>
        </w:rPr>
        <w:t xml:space="preserve"> prior to Building </w:t>
      </w:r>
      <w:r w:rsidR="001401F6" w:rsidRPr="00FF390F">
        <w:rPr>
          <w:rFonts w:cs="Arial"/>
          <w:sz w:val="22"/>
          <w:szCs w:val="22"/>
        </w:rPr>
        <w:t>Permit Issuance.</w:t>
      </w:r>
    </w:p>
    <w:p w:rsidR="009F182A" w:rsidRPr="008D336D" w:rsidRDefault="00FF390F" w:rsidP="00CC463D">
      <w:pPr>
        <w:pStyle w:val="ListParagraph"/>
        <w:spacing w:before="120"/>
        <w:ind w:left="540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2CCA5" wp14:editId="0A81945D">
                <wp:simplePos x="0" y="0"/>
                <wp:positionH relativeFrom="column">
                  <wp:posOffset>-344170</wp:posOffset>
                </wp:positionH>
                <wp:positionV relativeFrom="paragraph">
                  <wp:posOffset>306070</wp:posOffset>
                </wp:positionV>
                <wp:extent cx="0" cy="822960"/>
                <wp:effectExtent l="0" t="0" r="1905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450D5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1pt,24.1pt" to="-27.1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F5F04" w:rsidRPr="00AA24FC">
        <w:rPr>
          <w:rFonts w:cs="Arial"/>
          <w:sz w:val="22"/>
          <w:szCs w:val="22"/>
          <w:u w:val="single"/>
        </w:rPr>
        <w:t>Permits for new high-rise buildings</w:t>
      </w:r>
      <w:r w:rsidR="00E42305" w:rsidRPr="00AA24FC">
        <w:rPr>
          <w:rFonts w:cs="Arial"/>
          <w:sz w:val="22"/>
          <w:szCs w:val="22"/>
          <w:u w:val="single"/>
        </w:rPr>
        <w:t xml:space="preserve"> </w:t>
      </w:r>
      <w:r w:rsidR="00B579DC" w:rsidRPr="00AA24FC">
        <w:rPr>
          <w:rFonts w:cs="Arial"/>
          <w:sz w:val="22"/>
          <w:szCs w:val="22"/>
          <w:u w:val="single"/>
        </w:rPr>
        <w:t>(per CBC definition)</w:t>
      </w:r>
      <w:r w:rsidR="00FF588F" w:rsidRPr="00FF588F">
        <w:rPr>
          <w:rFonts w:cs="Arial"/>
          <w:color w:val="FF0000"/>
          <w:sz w:val="22"/>
          <w:szCs w:val="22"/>
          <w:u w:val="single"/>
        </w:rPr>
        <w:t>,</w:t>
      </w:r>
      <w:r w:rsidR="00E42305" w:rsidRPr="00AA24FC">
        <w:rPr>
          <w:rFonts w:cs="Arial"/>
          <w:sz w:val="22"/>
          <w:szCs w:val="22"/>
          <w:u w:val="single"/>
        </w:rPr>
        <w:t xml:space="preserve"> </w:t>
      </w:r>
      <w:r w:rsidR="0005217B" w:rsidRPr="00AA24FC">
        <w:rPr>
          <w:rFonts w:cs="Arial"/>
          <w:sz w:val="22"/>
          <w:szCs w:val="22"/>
          <w:u w:val="single"/>
        </w:rPr>
        <w:t xml:space="preserve">new </w:t>
      </w:r>
      <w:r w:rsidR="00E42305" w:rsidRPr="00AA24FC">
        <w:rPr>
          <w:rFonts w:cs="Arial"/>
          <w:sz w:val="22"/>
          <w:szCs w:val="22"/>
          <w:u w:val="single"/>
        </w:rPr>
        <w:t xml:space="preserve">low-rise residential buildings with 50 units or </w:t>
      </w:r>
      <w:r w:rsidR="00E42305" w:rsidRPr="00FF390F">
        <w:rPr>
          <w:rFonts w:cs="Arial"/>
          <w:sz w:val="22"/>
          <w:szCs w:val="22"/>
          <w:u w:val="single"/>
        </w:rPr>
        <w:t>more</w:t>
      </w:r>
      <w:r w:rsidR="00FF588F" w:rsidRPr="00FF390F">
        <w:rPr>
          <w:rFonts w:cs="Arial"/>
          <w:sz w:val="22"/>
          <w:szCs w:val="22"/>
        </w:rPr>
        <w:t xml:space="preserve">, </w:t>
      </w:r>
      <w:r w:rsidR="00247A41" w:rsidRPr="00FF390F">
        <w:rPr>
          <w:rFonts w:cs="Arial"/>
          <w:sz w:val="22"/>
          <w:szCs w:val="22"/>
        </w:rPr>
        <w:t xml:space="preserve">new low rise non-residential buildings, </w:t>
      </w:r>
      <w:r w:rsidR="00FF588F" w:rsidRPr="00FF390F">
        <w:rPr>
          <w:rFonts w:cs="Arial"/>
          <w:sz w:val="22"/>
          <w:szCs w:val="22"/>
        </w:rPr>
        <w:t>non-residential tenant improvements, and electrical</w:t>
      </w:r>
      <w:r w:rsidR="00253BD2" w:rsidRPr="00FF390F">
        <w:rPr>
          <w:rFonts w:cs="Arial"/>
          <w:sz w:val="22"/>
          <w:szCs w:val="22"/>
        </w:rPr>
        <w:t xml:space="preserve"> systems alterations (e.g. electric service upgrades, EV charger</w:t>
      </w:r>
      <w:r w:rsidR="00336AB8" w:rsidRPr="00FF390F">
        <w:rPr>
          <w:rFonts w:cs="Arial"/>
          <w:sz w:val="22"/>
          <w:szCs w:val="22"/>
        </w:rPr>
        <w:t xml:space="preserve"> installations</w:t>
      </w:r>
      <w:r w:rsidR="00253BD2" w:rsidRPr="00FF390F">
        <w:rPr>
          <w:rFonts w:cs="Arial"/>
          <w:sz w:val="22"/>
          <w:szCs w:val="22"/>
        </w:rPr>
        <w:t>, generator upgrades, fire pump replacements, etc.)</w:t>
      </w:r>
      <w:r w:rsidR="00AF5F04" w:rsidRPr="00FF390F">
        <w:rPr>
          <w:rFonts w:cs="Arial"/>
          <w:sz w:val="22"/>
          <w:szCs w:val="22"/>
        </w:rPr>
        <w:t xml:space="preserve"> that are submitted</w:t>
      </w:r>
      <w:r w:rsidR="00336AB8" w:rsidRPr="00FF390F">
        <w:rPr>
          <w:rFonts w:cs="Arial"/>
          <w:sz w:val="22"/>
          <w:szCs w:val="22"/>
        </w:rPr>
        <w:t xml:space="preserve"> or </w:t>
      </w:r>
      <w:r w:rsidR="00253BD2" w:rsidRPr="00FF390F">
        <w:rPr>
          <w:rFonts w:cs="Arial"/>
          <w:sz w:val="22"/>
          <w:szCs w:val="22"/>
        </w:rPr>
        <w:t>routed</w:t>
      </w:r>
      <w:r w:rsidR="00AF5F04" w:rsidRPr="00FF390F">
        <w:rPr>
          <w:rFonts w:cs="Arial"/>
          <w:sz w:val="22"/>
          <w:szCs w:val="22"/>
        </w:rPr>
        <w:t xml:space="preserve"> to SFDBI</w:t>
      </w:r>
      <w:r w:rsidR="004567E4" w:rsidRPr="00FF390F">
        <w:rPr>
          <w:rFonts w:cs="Arial"/>
          <w:sz w:val="22"/>
          <w:szCs w:val="22"/>
        </w:rPr>
        <w:t xml:space="preserve"> MECH-E</w:t>
      </w:r>
      <w:r w:rsidR="00AF5F04" w:rsidRPr="00FF390F">
        <w:rPr>
          <w:rFonts w:cs="Arial"/>
          <w:sz w:val="22"/>
          <w:szCs w:val="22"/>
        </w:rPr>
        <w:t xml:space="preserve"> are subject to both Title 24 review and </w:t>
      </w:r>
      <w:r w:rsidR="0061491E" w:rsidRPr="00FF390F">
        <w:rPr>
          <w:rFonts w:cs="Arial"/>
          <w:sz w:val="22"/>
          <w:szCs w:val="22"/>
        </w:rPr>
        <w:t>Electrical Plan</w:t>
      </w:r>
      <w:r w:rsidR="000D3364" w:rsidRPr="00FF390F">
        <w:rPr>
          <w:rFonts w:cs="Arial"/>
          <w:sz w:val="22"/>
          <w:szCs w:val="22"/>
        </w:rPr>
        <w:t xml:space="preserve"> review</w:t>
      </w:r>
      <w:r w:rsidR="00AF5F04" w:rsidRPr="00FF390F">
        <w:rPr>
          <w:rFonts w:cs="Arial"/>
          <w:sz w:val="22"/>
          <w:szCs w:val="22"/>
        </w:rPr>
        <w:t>.  Permits of this type shall include all applicable Title 24 Compliance Certificates on the plans in addition to all</w:t>
      </w:r>
      <w:r w:rsidR="00336AB8" w:rsidRPr="00FF390F">
        <w:rPr>
          <w:rFonts w:cs="Arial"/>
          <w:sz w:val="22"/>
          <w:szCs w:val="22"/>
        </w:rPr>
        <w:t xml:space="preserve"> required</w:t>
      </w:r>
      <w:r w:rsidR="00AF5F04" w:rsidRPr="00FF390F">
        <w:rPr>
          <w:rFonts w:cs="Arial"/>
          <w:sz w:val="22"/>
          <w:szCs w:val="22"/>
        </w:rPr>
        <w:t xml:space="preserve"> </w:t>
      </w:r>
      <w:r w:rsidR="004567E4" w:rsidRPr="00FF390F">
        <w:rPr>
          <w:rFonts w:cs="Arial"/>
          <w:sz w:val="22"/>
          <w:szCs w:val="22"/>
        </w:rPr>
        <w:t>electrical drawings</w:t>
      </w:r>
      <w:r w:rsidR="00AF5F04" w:rsidRPr="00FF390F">
        <w:rPr>
          <w:rFonts w:cs="Arial"/>
          <w:sz w:val="22"/>
          <w:szCs w:val="22"/>
        </w:rPr>
        <w:t>.</w:t>
      </w:r>
      <w:r w:rsidR="004567E4" w:rsidRPr="00FF390F">
        <w:rPr>
          <w:rFonts w:cs="Arial"/>
          <w:sz w:val="22"/>
          <w:szCs w:val="22"/>
        </w:rPr>
        <w:t xml:space="preserve">  Plans </w:t>
      </w:r>
      <w:r w:rsidR="008D336D" w:rsidRPr="00FF390F">
        <w:rPr>
          <w:rFonts w:cs="Arial"/>
          <w:sz w:val="22"/>
          <w:szCs w:val="22"/>
        </w:rPr>
        <w:t>submitted online for solar/PV review shall be reviewed by SFDBI Solar Plan Review.</w:t>
      </w:r>
    </w:p>
    <w:p w:rsidR="009F182A" w:rsidRPr="009F182A" w:rsidRDefault="00C21534" w:rsidP="00FF390F">
      <w:pPr>
        <w:pStyle w:val="ListParagraph"/>
        <w:numPr>
          <w:ilvl w:val="0"/>
          <w:numId w:val="12"/>
        </w:numPr>
        <w:tabs>
          <w:tab w:val="left" w:pos="720"/>
          <w:tab w:val="left" w:pos="1080"/>
          <w:tab w:val="left" w:pos="1440"/>
        </w:tabs>
        <w:spacing w:before="240"/>
        <w:ind w:left="540" w:hanging="540"/>
        <w:jc w:val="both"/>
        <w:rPr>
          <w:rFonts w:cs="Arial"/>
          <w:sz w:val="22"/>
          <w:szCs w:val="22"/>
        </w:rPr>
      </w:pPr>
      <w:r w:rsidRPr="009F182A">
        <w:rPr>
          <w:rFonts w:cs="Arial"/>
          <w:b/>
          <w:sz w:val="22"/>
          <w:szCs w:val="22"/>
        </w:rPr>
        <w:t>Electrical Drawing Requirements</w:t>
      </w:r>
    </w:p>
    <w:p w:rsidR="009F182A" w:rsidRDefault="003B42D3" w:rsidP="00CC463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before="120"/>
        <w:ind w:left="540"/>
        <w:jc w:val="both"/>
        <w:rPr>
          <w:rFonts w:cs="Arial"/>
          <w:sz w:val="22"/>
          <w:szCs w:val="22"/>
        </w:rPr>
      </w:pPr>
      <w:r w:rsidRPr="009F182A">
        <w:rPr>
          <w:rFonts w:cs="Arial"/>
          <w:sz w:val="22"/>
          <w:szCs w:val="22"/>
        </w:rPr>
        <w:lastRenderedPageBreak/>
        <w:t>Electrical p</w:t>
      </w:r>
      <w:r w:rsidR="0037677D" w:rsidRPr="009F182A">
        <w:rPr>
          <w:rFonts w:cs="Arial"/>
          <w:sz w:val="22"/>
          <w:szCs w:val="22"/>
        </w:rPr>
        <w:t xml:space="preserve">lans submitted to </w:t>
      </w:r>
      <w:r w:rsidRPr="009F182A">
        <w:rPr>
          <w:rFonts w:cs="Arial"/>
          <w:sz w:val="22"/>
          <w:szCs w:val="22"/>
        </w:rPr>
        <w:t xml:space="preserve">SFDBI </w:t>
      </w:r>
      <w:r w:rsidR="0005217B" w:rsidRPr="009F182A">
        <w:rPr>
          <w:rFonts w:cs="Arial"/>
          <w:sz w:val="22"/>
          <w:szCs w:val="22"/>
        </w:rPr>
        <w:t>Mechanical/</w:t>
      </w:r>
      <w:r w:rsidR="0037677D" w:rsidRPr="009F182A">
        <w:rPr>
          <w:rFonts w:cs="Arial"/>
          <w:sz w:val="22"/>
          <w:szCs w:val="22"/>
        </w:rPr>
        <w:t xml:space="preserve">Electrical (MECH-E) </w:t>
      </w:r>
      <w:r w:rsidR="009A03D2" w:rsidRPr="009F182A">
        <w:rPr>
          <w:rFonts w:cs="Arial"/>
          <w:sz w:val="22"/>
          <w:szCs w:val="22"/>
        </w:rPr>
        <w:t>for Electrical review</w:t>
      </w:r>
      <w:r w:rsidR="009F182A">
        <w:rPr>
          <w:rFonts w:cs="Arial"/>
          <w:sz w:val="22"/>
          <w:szCs w:val="22"/>
        </w:rPr>
        <w:t xml:space="preserve"> </w:t>
      </w:r>
      <w:r w:rsidR="009A03D2" w:rsidRPr="00AA24FC">
        <w:rPr>
          <w:rFonts w:cs="Arial"/>
          <w:sz w:val="22"/>
          <w:szCs w:val="22"/>
        </w:rPr>
        <w:t xml:space="preserve">shall include </w:t>
      </w:r>
      <w:r w:rsidR="00DD59CC" w:rsidRPr="00AA24FC">
        <w:rPr>
          <w:rFonts w:cs="Arial"/>
          <w:sz w:val="22"/>
          <w:szCs w:val="22"/>
        </w:rPr>
        <w:t xml:space="preserve">at minimum </w:t>
      </w:r>
      <w:r w:rsidRPr="00AA24FC">
        <w:rPr>
          <w:rFonts w:cs="Arial"/>
          <w:sz w:val="22"/>
          <w:szCs w:val="22"/>
        </w:rPr>
        <w:t xml:space="preserve">the </w:t>
      </w:r>
      <w:r w:rsidR="009A03D2" w:rsidRPr="00AA24FC">
        <w:rPr>
          <w:rFonts w:cs="Arial"/>
          <w:sz w:val="22"/>
          <w:szCs w:val="22"/>
        </w:rPr>
        <w:t>following:</w:t>
      </w:r>
    </w:p>
    <w:p w:rsidR="00D80365" w:rsidRDefault="0037677D" w:rsidP="00FF390F">
      <w:pPr>
        <w:pStyle w:val="ListParagraph"/>
        <w:numPr>
          <w:ilvl w:val="0"/>
          <w:numId w:val="13"/>
        </w:numPr>
        <w:spacing w:before="120"/>
        <w:ind w:left="907"/>
        <w:jc w:val="both"/>
        <w:rPr>
          <w:rFonts w:cs="Arial"/>
          <w:sz w:val="22"/>
          <w:szCs w:val="22"/>
        </w:rPr>
      </w:pPr>
      <w:r w:rsidRPr="00AA24FC">
        <w:rPr>
          <w:rFonts w:cs="Arial"/>
          <w:sz w:val="22"/>
          <w:szCs w:val="22"/>
        </w:rPr>
        <w:t>S</w:t>
      </w:r>
      <w:r w:rsidR="009A03D2" w:rsidRPr="00AA24FC">
        <w:rPr>
          <w:rFonts w:cs="Arial"/>
          <w:sz w:val="22"/>
          <w:szCs w:val="22"/>
        </w:rPr>
        <w:t>caled</w:t>
      </w:r>
      <w:r w:rsidRPr="00AA24FC">
        <w:rPr>
          <w:rFonts w:cs="Arial"/>
          <w:sz w:val="22"/>
          <w:szCs w:val="22"/>
        </w:rPr>
        <w:t xml:space="preserve"> plans</w:t>
      </w:r>
      <w:r w:rsidR="009A03D2" w:rsidRPr="00AA24FC">
        <w:rPr>
          <w:rFonts w:cs="Arial"/>
          <w:sz w:val="22"/>
          <w:szCs w:val="22"/>
        </w:rPr>
        <w:t>.</w:t>
      </w:r>
      <w:r w:rsidR="00FF390F">
        <w:rPr>
          <w:rFonts w:cs="Arial"/>
          <w:sz w:val="22"/>
          <w:szCs w:val="22"/>
        </w:rPr>
        <w:t xml:space="preserve"> </w:t>
      </w:r>
      <w:r w:rsidR="009A03D2" w:rsidRPr="00AA24FC">
        <w:rPr>
          <w:rFonts w:cs="Arial"/>
          <w:sz w:val="22"/>
          <w:szCs w:val="22"/>
        </w:rPr>
        <w:t>The</w:t>
      </w:r>
      <w:r w:rsidRPr="00AA24FC">
        <w:rPr>
          <w:rFonts w:cs="Arial"/>
          <w:sz w:val="22"/>
          <w:szCs w:val="22"/>
        </w:rPr>
        <w:t xml:space="preserve"> smallest allowable scale shall be 1/8”</w:t>
      </w:r>
      <w:r w:rsidR="009A03D2" w:rsidRPr="00AA24FC">
        <w:rPr>
          <w:rFonts w:cs="Arial"/>
          <w:sz w:val="22"/>
          <w:szCs w:val="22"/>
        </w:rPr>
        <w:t xml:space="preserve"> = 1’- 0”, and the</w:t>
      </w:r>
      <w:r w:rsidR="00D80365">
        <w:rPr>
          <w:rFonts w:cs="Arial"/>
          <w:sz w:val="22"/>
          <w:szCs w:val="22"/>
        </w:rPr>
        <w:t xml:space="preserve"> s</w:t>
      </w:r>
      <w:r w:rsidR="009A03D2" w:rsidRPr="00AA24FC">
        <w:rPr>
          <w:rFonts w:cs="Arial"/>
          <w:sz w:val="22"/>
          <w:szCs w:val="22"/>
        </w:rPr>
        <w:t>mallest</w:t>
      </w:r>
      <w:r w:rsidR="00100F87" w:rsidRPr="00AA24FC">
        <w:rPr>
          <w:rFonts w:cs="Arial"/>
          <w:sz w:val="22"/>
          <w:szCs w:val="22"/>
        </w:rPr>
        <w:t xml:space="preserve"> </w:t>
      </w:r>
      <w:r w:rsidRPr="00AA24FC">
        <w:rPr>
          <w:rFonts w:cs="Arial"/>
          <w:sz w:val="22"/>
          <w:szCs w:val="22"/>
        </w:rPr>
        <w:t>allowable</w:t>
      </w:r>
      <w:r w:rsidR="00D80365">
        <w:rPr>
          <w:rFonts w:cs="Arial"/>
          <w:sz w:val="22"/>
          <w:szCs w:val="22"/>
        </w:rPr>
        <w:t xml:space="preserve"> </w:t>
      </w:r>
      <w:r w:rsidRPr="00AA24FC">
        <w:rPr>
          <w:rFonts w:cs="Arial"/>
          <w:sz w:val="22"/>
          <w:szCs w:val="22"/>
        </w:rPr>
        <w:t xml:space="preserve">sheet </w:t>
      </w:r>
      <w:r w:rsidR="002B458D" w:rsidRPr="00AA24FC">
        <w:rPr>
          <w:rFonts w:cs="Arial"/>
          <w:sz w:val="22"/>
          <w:szCs w:val="22"/>
        </w:rPr>
        <w:t xml:space="preserve">size </w:t>
      </w:r>
      <w:r w:rsidR="00100F87" w:rsidRPr="00AA24FC">
        <w:rPr>
          <w:rFonts w:cs="Arial"/>
          <w:sz w:val="22"/>
          <w:szCs w:val="22"/>
        </w:rPr>
        <w:t>shall be 11” x 17.”</w:t>
      </w:r>
    </w:p>
    <w:p w:rsidR="00D80365" w:rsidRDefault="005D0767" w:rsidP="00CC463D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  <w:spacing w:before="120"/>
        <w:jc w:val="both"/>
        <w:rPr>
          <w:rFonts w:cs="Arial"/>
          <w:sz w:val="22"/>
          <w:szCs w:val="22"/>
        </w:rPr>
      </w:pPr>
      <w:r w:rsidRPr="00D80365">
        <w:rPr>
          <w:rFonts w:cs="Arial"/>
          <w:sz w:val="22"/>
          <w:szCs w:val="22"/>
        </w:rPr>
        <w:t>L</w:t>
      </w:r>
      <w:r w:rsidR="0037677D" w:rsidRPr="00D80365">
        <w:rPr>
          <w:rFonts w:cs="Arial"/>
          <w:sz w:val="22"/>
          <w:szCs w:val="22"/>
        </w:rPr>
        <w:t>egible</w:t>
      </w:r>
      <w:r w:rsidRPr="00D80365">
        <w:rPr>
          <w:rFonts w:cs="Arial"/>
          <w:sz w:val="22"/>
          <w:szCs w:val="22"/>
        </w:rPr>
        <w:t xml:space="preserve"> plans</w:t>
      </w:r>
      <w:r w:rsidR="0037677D" w:rsidRPr="00D80365">
        <w:rPr>
          <w:rFonts w:cs="Arial"/>
          <w:sz w:val="22"/>
          <w:szCs w:val="22"/>
        </w:rPr>
        <w:t>.</w:t>
      </w:r>
      <w:r w:rsidR="00FF390F">
        <w:rPr>
          <w:rFonts w:cs="Arial"/>
          <w:sz w:val="22"/>
          <w:szCs w:val="22"/>
        </w:rPr>
        <w:t xml:space="preserve"> </w:t>
      </w:r>
      <w:r w:rsidR="0037677D" w:rsidRPr="00D80365">
        <w:rPr>
          <w:rFonts w:cs="Arial"/>
          <w:sz w:val="22"/>
          <w:szCs w:val="22"/>
        </w:rPr>
        <w:t>Plans shall include 1/8”</w:t>
      </w:r>
      <w:r w:rsidR="00100F87" w:rsidRPr="00D80365">
        <w:rPr>
          <w:rFonts w:cs="Arial"/>
          <w:sz w:val="22"/>
          <w:szCs w:val="22"/>
        </w:rPr>
        <w:t xml:space="preserve"> minimum text height.</w:t>
      </w:r>
    </w:p>
    <w:p w:rsidR="00D80365" w:rsidRDefault="00100F87" w:rsidP="00CC463D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  <w:spacing w:before="120"/>
        <w:jc w:val="both"/>
        <w:rPr>
          <w:rFonts w:cs="Arial"/>
          <w:sz w:val="22"/>
          <w:szCs w:val="22"/>
        </w:rPr>
      </w:pPr>
      <w:r w:rsidRPr="00D80365">
        <w:rPr>
          <w:rFonts w:cs="Arial"/>
          <w:sz w:val="22"/>
          <w:szCs w:val="22"/>
        </w:rPr>
        <w:t>All electrical plans shall be stamped and s</w:t>
      </w:r>
      <w:r w:rsidR="005D0767" w:rsidRPr="00D80365">
        <w:rPr>
          <w:rFonts w:cs="Arial"/>
          <w:sz w:val="22"/>
          <w:szCs w:val="22"/>
        </w:rPr>
        <w:t>igned by a Registered Electrical Engineer</w:t>
      </w:r>
      <w:r w:rsidR="00336AB8" w:rsidRPr="00336AB8">
        <w:rPr>
          <w:rFonts w:cs="Arial"/>
          <w:color w:val="FF0000"/>
          <w:sz w:val="22"/>
          <w:szCs w:val="22"/>
        </w:rPr>
        <w:t>,</w:t>
      </w:r>
      <w:r w:rsidR="00D80365" w:rsidRPr="00336AB8">
        <w:rPr>
          <w:rFonts w:cs="Arial"/>
          <w:color w:val="FF0000"/>
          <w:sz w:val="22"/>
          <w:szCs w:val="22"/>
        </w:rPr>
        <w:t xml:space="preserve"> </w:t>
      </w:r>
      <w:r w:rsidR="0061491E" w:rsidRPr="00D80365">
        <w:rPr>
          <w:rFonts w:cs="Arial"/>
          <w:sz w:val="22"/>
          <w:szCs w:val="22"/>
        </w:rPr>
        <w:t xml:space="preserve">Licensed Architect </w:t>
      </w:r>
      <w:r w:rsidR="005D0767" w:rsidRPr="00D80365">
        <w:rPr>
          <w:rFonts w:cs="Arial"/>
          <w:sz w:val="22"/>
          <w:szCs w:val="22"/>
        </w:rPr>
        <w:t>in the State of California</w:t>
      </w:r>
      <w:r w:rsidR="00336AB8" w:rsidRPr="00336AB8">
        <w:rPr>
          <w:rFonts w:cs="Arial"/>
          <w:color w:val="FF0000"/>
          <w:sz w:val="22"/>
          <w:szCs w:val="22"/>
        </w:rPr>
        <w:t>,</w:t>
      </w:r>
      <w:r w:rsidR="005D0767" w:rsidRPr="00D80365">
        <w:rPr>
          <w:rFonts w:cs="Arial"/>
          <w:sz w:val="22"/>
          <w:szCs w:val="22"/>
        </w:rPr>
        <w:t xml:space="preserve"> or </w:t>
      </w:r>
      <w:r w:rsidR="009A62CD" w:rsidRPr="00D80365">
        <w:rPr>
          <w:rFonts w:cs="Arial"/>
          <w:sz w:val="22"/>
          <w:szCs w:val="22"/>
        </w:rPr>
        <w:t>by a</w:t>
      </w:r>
      <w:r w:rsidR="00034FA9" w:rsidRPr="00D80365">
        <w:rPr>
          <w:rFonts w:cs="Arial"/>
          <w:sz w:val="22"/>
          <w:szCs w:val="22"/>
        </w:rPr>
        <w:t xml:space="preserve"> </w:t>
      </w:r>
      <w:r w:rsidR="005D0767" w:rsidRPr="00D80365">
        <w:rPr>
          <w:rFonts w:cs="Arial"/>
          <w:sz w:val="22"/>
          <w:szCs w:val="22"/>
        </w:rPr>
        <w:t>C-10 Licensed Contractor</w:t>
      </w:r>
      <w:r w:rsidRPr="00D80365">
        <w:rPr>
          <w:rFonts w:cs="Arial"/>
          <w:sz w:val="22"/>
          <w:szCs w:val="22"/>
        </w:rPr>
        <w:t xml:space="preserve"> (see SFDBI</w:t>
      </w:r>
      <w:r w:rsidR="00D80365">
        <w:rPr>
          <w:rFonts w:cs="Arial"/>
          <w:sz w:val="22"/>
          <w:szCs w:val="22"/>
        </w:rPr>
        <w:t xml:space="preserve"> </w:t>
      </w:r>
      <w:r w:rsidRPr="00D80365">
        <w:rPr>
          <w:rFonts w:cs="Arial"/>
          <w:sz w:val="22"/>
          <w:szCs w:val="22"/>
        </w:rPr>
        <w:t>Information Sheet G-01)</w:t>
      </w:r>
      <w:r w:rsidR="00EB5190" w:rsidRPr="00D80365">
        <w:rPr>
          <w:rFonts w:cs="Arial"/>
          <w:sz w:val="22"/>
          <w:szCs w:val="22"/>
        </w:rPr>
        <w:t>.</w:t>
      </w:r>
    </w:p>
    <w:p w:rsidR="00D80365" w:rsidRDefault="0061491E" w:rsidP="00CC463D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  <w:spacing w:before="120"/>
        <w:jc w:val="both"/>
        <w:rPr>
          <w:rFonts w:cs="Arial"/>
          <w:sz w:val="22"/>
          <w:szCs w:val="22"/>
        </w:rPr>
      </w:pPr>
      <w:r w:rsidRPr="00D80365">
        <w:rPr>
          <w:rFonts w:cs="Arial"/>
          <w:sz w:val="22"/>
          <w:szCs w:val="22"/>
        </w:rPr>
        <w:t>For high-rise construction, life safety systems shall</w:t>
      </w:r>
      <w:r w:rsidR="007D6550" w:rsidRPr="00D80365">
        <w:rPr>
          <w:rFonts w:cs="Arial"/>
          <w:sz w:val="22"/>
          <w:szCs w:val="22"/>
        </w:rPr>
        <w:t xml:space="preserve"> be designed and submitted by a </w:t>
      </w:r>
      <w:r w:rsidRPr="00D80365">
        <w:rPr>
          <w:rFonts w:cs="Arial"/>
          <w:sz w:val="22"/>
          <w:szCs w:val="22"/>
        </w:rPr>
        <w:t>Registered Electrical Engineer and shall include a compliance or non-infringement statement per SFDBI Administrative Bulletin 047 (AB-047).</w:t>
      </w:r>
    </w:p>
    <w:p w:rsidR="00D80365" w:rsidRDefault="00FF390F" w:rsidP="00CC463D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2CCA5" wp14:editId="0A81945D">
                <wp:simplePos x="0" y="0"/>
                <wp:positionH relativeFrom="column">
                  <wp:posOffset>-410210</wp:posOffset>
                </wp:positionH>
                <wp:positionV relativeFrom="paragraph">
                  <wp:posOffset>141605</wp:posOffset>
                </wp:positionV>
                <wp:extent cx="0" cy="2743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C332D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3pt,11.15pt" to="-32.3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93F91">
        <w:rPr>
          <w:rFonts w:cs="Arial"/>
          <w:sz w:val="22"/>
          <w:szCs w:val="22"/>
        </w:rPr>
        <w:t>Where permits are submitted</w:t>
      </w:r>
      <w:r w:rsidR="007D6550" w:rsidRPr="00D80365">
        <w:rPr>
          <w:rFonts w:cs="Arial"/>
          <w:sz w:val="22"/>
          <w:szCs w:val="22"/>
        </w:rPr>
        <w:t xml:space="preserve"> for </w:t>
      </w:r>
      <w:r w:rsidR="00336AB8" w:rsidRPr="00FF390F">
        <w:rPr>
          <w:rFonts w:cs="Arial"/>
          <w:sz w:val="22"/>
          <w:szCs w:val="22"/>
        </w:rPr>
        <w:t>non-residential tenant improvements or electrical system alterations,</w:t>
      </w:r>
      <w:r w:rsidR="007D6550" w:rsidRPr="00FF390F">
        <w:rPr>
          <w:rFonts w:cs="Arial"/>
          <w:sz w:val="22"/>
          <w:szCs w:val="22"/>
        </w:rPr>
        <w:t xml:space="preserve"> submit scaled electrical plans indicating all equipment locations, conduit routing, and electrical calculations for review</w:t>
      </w:r>
      <w:r w:rsidR="008757C8" w:rsidRPr="00D80365">
        <w:rPr>
          <w:rFonts w:cs="Arial"/>
          <w:sz w:val="22"/>
          <w:szCs w:val="22"/>
        </w:rPr>
        <w:t>.</w:t>
      </w:r>
    </w:p>
    <w:p w:rsidR="00D80365" w:rsidRDefault="00100F87" w:rsidP="00CC463D">
      <w:pPr>
        <w:tabs>
          <w:tab w:val="left" w:pos="360"/>
          <w:tab w:val="left" w:pos="720"/>
          <w:tab w:val="left" w:pos="1080"/>
          <w:tab w:val="left" w:pos="1440"/>
        </w:tabs>
        <w:spacing w:before="120"/>
        <w:ind w:left="540"/>
        <w:jc w:val="both"/>
        <w:rPr>
          <w:rFonts w:cs="Arial"/>
          <w:sz w:val="22"/>
          <w:szCs w:val="22"/>
        </w:rPr>
      </w:pPr>
      <w:r w:rsidRPr="00D80365">
        <w:rPr>
          <w:rFonts w:cs="Arial"/>
          <w:sz w:val="22"/>
          <w:szCs w:val="22"/>
        </w:rPr>
        <w:t>In order to demonstrate compliance with the 201</w:t>
      </w:r>
      <w:r w:rsidR="0037677D" w:rsidRPr="00D80365">
        <w:rPr>
          <w:rFonts w:cs="Arial"/>
          <w:sz w:val="22"/>
          <w:szCs w:val="22"/>
        </w:rPr>
        <w:t>6 California Energy Code (see SFDBI</w:t>
      </w:r>
      <w:r w:rsidR="00D80365">
        <w:rPr>
          <w:rFonts w:cs="Arial"/>
          <w:sz w:val="22"/>
          <w:szCs w:val="22"/>
        </w:rPr>
        <w:t xml:space="preserve"> </w:t>
      </w:r>
      <w:r w:rsidR="0037677D" w:rsidRPr="00D80365">
        <w:rPr>
          <w:rFonts w:cs="Arial"/>
          <w:sz w:val="22"/>
          <w:szCs w:val="22"/>
        </w:rPr>
        <w:t>Information</w:t>
      </w:r>
      <w:r w:rsidR="00D80365">
        <w:rPr>
          <w:rFonts w:cs="Arial"/>
          <w:sz w:val="22"/>
          <w:szCs w:val="22"/>
        </w:rPr>
        <w:t xml:space="preserve"> </w:t>
      </w:r>
      <w:r w:rsidR="0037677D" w:rsidRPr="00D80365">
        <w:rPr>
          <w:rFonts w:cs="Arial"/>
          <w:sz w:val="22"/>
          <w:szCs w:val="22"/>
        </w:rPr>
        <w:t>Sheets M-01 through M-06)</w:t>
      </w:r>
      <w:r w:rsidR="00EB5190" w:rsidRPr="00D80365">
        <w:rPr>
          <w:rFonts w:cs="Arial"/>
          <w:sz w:val="22"/>
          <w:szCs w:val="22"/>
        </w:rPr>
        <w:t xml:space="preserve"> and </w:t>
      </w:r>
      <w:r w:rsidR="000B5E09" w:rsidRPr="00D80365">
        <w:rPr>
          <w:rFonts w:cs="Arial"/>
          <w:sz w:val="22"/>
          <w:szCs w:val="22"/>
        </w:rPr>
        <w:t xml:space="preserve">the </w:t>
      </w:r>
      <w:r w:rsidR="00EB5190" w:rsidRPr="00D80365">
        <w:rPr>
          <w:rFonts w:cs="Arial"/>
          <w:sz w:val="22"/>
          <w:szCs w:val="22"/>
        </w:rPr>
        <w:t>2016 Green Building Standards Code</w:t>
      </w:r>
      <w:r w:rsidR="0037677D" w:rsidRPr="00D80365">
        <w:rPr>
          <w:rFonts w:cs="Arial"/>
          <w:sz w:val="22"/>
          <w:szCs w:val="22"/>
        </w:rPr>
        <w:t>,</w:t>
      </w:r>
      <w:r w:rsidR="00D80365">
        <w:rPr>
          <w:rFonts w:cs="Arial"/>
          <w:sz w:val="22"/>
          <w:szCs w:val="22"/>
        </w:rPr>
        <w:t xml:space="preserve"> </w:t>
      </w:r>
      <w:r w:rsidR="009809A9" w:rsidRPr="00FF390F">
        <w:rPr>
          <w:rFonts w:cs="Arial"/>
          <w:sz w:val="22"/>
          <w:szCs w:val="22"/>
        </w:rPr>
        <w:t xml:space="preserve">where applicable, </w:t>
      </w:r>
      <w:r w:rsidR="000B5E09" w:rsidRPr="00AA24FC">
        <w:rPr>
          <w:rFonts w:cs="Arial"/>
          <w:sz w:val="22"/>
          <w:szCs w:val="22"/>
        </w:rPr>
        <w:t xml:space="preserve">submit </w:t>
      </w:r>
      <w:r w:rsidRPr="00AA24FC">
        <w:rPr>
          <w:rFonts w:cs="Arial"/>
          <w:sz w:val="22"/>
          <w:szCs w:val="22"/>
        </w:rPr>
        <w:t xml:space="preserve">the following </w:t>
      </w:r>
      <w:r w:rsidR="000B5E09" w:rsidRPr="00AA24FC">
        <w:rPr>
          <w:rFonts w:cs="Arial"/>
          <w:sz w:val="22"/>
          <w:szCs w:val="22"/>
        </w:rPr>
        <w:t xml:space="preserve">on the electrical plans </w:t>
      </w:r>
      <w:r w:rsidRPr="00AA24FC">
        <w:rPr>
          <w:rFonts w:cs="Arial"/>
          <w:sz w:val="22"/>
          <w:szCs w:val="22"/>
        </w:rPr>
        <w:t>for review:</w:t>
      </w:r>
    </w:p>
    <w:p w:rsidR="00D80365" w:rsidRDefault="00517A86" w:rsidP="00CC463D">
      <w:pPr>
        <w:pStyle w:val="ListParagraph"/>
        <w:numPr>
          <w:ilvl w:val="0"/>
          <w:numId w:val="11"/>
        </w:numPr>
        <w:tabs>
          <w:tab w:val="left" w:pos="1080"/>
          <w:tab w:val="left" w:pos="1440"/>
        </w:tabs>
        <w:spacing w:before="120"/>
        <w:ind w:left="990" w:hanging="482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-404600</wp:posOffset>
                </wp:positionH>
                <wp:positionV relativeFrom="paragraph">
                  <wp:posOffset>168275</wp:posOffset>
                </wp:positionV>
                <wp:extent cx="0" cy="182880"/>
                <wp:effectExtent l="0" t="0" r="1905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6BBE4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13.25pt" to="-31.8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D74EF" w:rsidRPr="00D80365">
        <w:rPr>
          <w:rFonts w:cs="Arial"/>
          <w:sz w:val="22"/>
          <w:szCs w:val="22"/>
        </w:rPr>
        <w:t>All applicable Title 24 Compliance Certificates</w:t>
      </w:r>
      <w:r w:rsidR="009809A9" w:rsidRPr="00FF390F">
        <w:rPr>
          <w:rFonts w:cs="Arial"/>
          <w:sz w:val="22"/>
          <w:szCs w:val="22"/>
        </w:rPr>
        <w:t>,</w:t>
      </w:r>
      <w:r w:rsidR="007D74EF" w:rsidRPr="00FF390F">
        <w:rPr>
          <w:rFonts w:cs="Arial"/>
          <w:sz w:val="22"/>
          <w:szCs w:val="22"/>
        </w:rPr>
        <w:t xml:space="preserve"> </w:t>
      </w:r>
      <w:r w:rsidR="007D74EF" w:rsidRPr="00D80365">
        <w:rPr>
          <w:rFonts w:cs="Arial"/>
          <w:sz w:val="22"/>
          <w:szCs w:val="22"/>
        </w:rPr>
        <w:t>including</w:t>
      </w:r>
      <w:r w:rsidR="00E9251F" w:rsidRPr="00D80365">
        <w:rPr>
          <w:rFonts w:cs="Arial"/>
          <w:sz w:val="22"/>
          <w:szCs w:val="22"/>
        </w:rPr>
        <w:t>:</w:t>
      </w:r>
    </w:p>
    <w:p w:rsidR="00D80365" w:rsidRDefault="00E9251F" w:rsidP="00CC463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before="120"/>
        <w:ind w:left="990"/>
        <w:jc w:val="both"/>
        <w:rPr>
          <w:rFonts w:cs="Arial"/>
          <w:sz w:val="22"/>
          <w:szCs w:val="22"/>
        </w:rPr>
      </w:pPr>
      <w:r w:rsidRPr="00D80365">
        <w:rPr>
          <w:rFonts w:cs="Arial"/>
          <w:sz w:val="22"/>
          <w:szCs w:val="22"/>
        </w:rPr>
        <w:t xml:space="preserve">NRCC-LTI-01-E, </w:t>
      </w:r>
      <w:r w:rsidR="00DD59CC" w:rsidRPr="00D80365">
        <w:rPr>
          <w:rFonts w:cs="Arial"/>
          <w:sz w:val="22"/>
          <w:szCs w:val="22"/>
        </w:rPr>
        <w:t>Nonresidential Interior</w:t>
      </w:r>
      <w:r w:rsidR="007D74EF" w:rsidRPr="00D80365">
        <w:rPr>
          <w:rFonts w:cs="Arial"/>
          <w:sz w:val="22"/>
          <w:szCs w:val="22"/>
        </w:rPr>
        <w:t xml:space="preserve"> Lighting</w:t>
      </w:r>
    </w:p>
    <w:p w:rsidR="00D80365" w:rsidRDefault="00E9251F" w:rsidP="00CC463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990"/>
        <w:jc w:val="both"/>
        <w:rPr>
          <w:rFonts w:cs="Arial"/>
          <w:sz w:val="22"/>
          <w:szCs w:val="22"/>
        </w:rPr>
      </w:pPr>
      <w:r w:rsidRPr="00AA24FC">
        <w:rPr>
          <w:rFonts w:cs="Arial"/>
          <w:sz w:val="22"/>
          <w:szCs w:val="22"/>
        </w:rPr>
        <w:t xml:space="preserve">NRCC-LTI-02-E, </w:t>
      </w:r>
      <w:r w:rsidR="00DD59CC" w:rsidRPr="00AA24FC">
        <w:rPr>
          <w:rFonts w:cs="Arial"/>
          <w:sz w:val="22"/>
          <w:szCs w:val="22"/>
        </w:rPr>
        <w:t xml:space="preserve">Nonresidential </w:t>
      </w:r>
      <w:r w:rsidR="007D74EF" w:rsidRPr="00AA24FC">
        <w:rPr>
          <w:rFonts w:cs="Arial"/>
          <w:sz w:val="22"/>
          <w:szCs w:val="22"/>
        </w:rPr>
        <w:t>Mandatory Lighting Controls</w:t>
      </w:r>
    </w:p>
    <w:p w:rsidR="00D80365" w:rsidRDefault="00E9251F" w:rsidP="00CC463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990"/>
        <w:jc w:val="both"/>
        <w:rPr>
          <w:rFonts w:cs="Arial"/>
          <w:sz w:val="22"/>
          <w:szCs w:val="22"/>
        </w:rPr>
      </w:pPr>
      <w:r w:rsidRPr="00AA24FC">
        <w:rPr>
          <w:rFonts w:cs="Arial"/>
          <w:sz w:val="22"/>
          <w:szCs w:val="22"/>
        </w:rPr>
        <w:t xml:space="preserve">NRCC-LTI-03-E, </w:t>
      </w:r>
      <w:r w:rsidR="00DD59CC" w:rsidRPr="00AA24FC">
        <w:rPr>
          <w:rFonts w:cs="Arial"/>
          <w:sz w:val="22"/>
          <w:szCs w:val="22"/>
        </w:rPr>
        <w:t xml:space="preserve">Nonresidential </w:t>
      </w:r>
      <w:r w:rsidR="007D74EF" w:rsidRPr="00AA24FC">
        <w:rPr>
          <w:rFonts w:cs="Arial"/>
          <w:sz w:val="22"/>
          <w:szCs w:val="22"/>
        </w:rPr>
        <w:t>Allowed Lighting Wattage</w:t>
      </w:r>
    </w:p>
    <w:p w:rsidR="00D80365" w:rsidRDefault="00E9251F" w:rsidP="00CC463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990"/>
        <w:jc w:val="both"/>
        <w:rPr>
          <w:rFonts w:cs="Arial"/>
          <w:sz w:val="22"/>
          <w:szCs w:val="22"/>
        </w:rPr>
      </w:pPr>
      <w:r w:rsidRPr="00AA24FC">
        <w:rPr>
          <w:rFonts w:cs="Arial"/>
          <w:sz w:val="22"/>
          <w:szCs w:val="22"/>
        </w:rPr>
        <w:t xml:space="preserve">NRCC-LTI-04-E, </w:t>
      </w:r>
      <w:r w:rsidR="00175FD8" w:rsidRPr="00AA24FC">
        <w:rPr>
          <w:rFonts w:cs="Arial"/>
          <w:sz w:val="22"/>
          <w:szCs w:val="22"/>
        </w:rPr>
        <w:t>Tailored Method</w:t>
      </w:r>
    </w:p>
    <w:p w:rsidR="00D80365" w:rsidRDefault="00E9251F" w:rsidP="00CC463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990"/>
        <w:jc w:val="both"/>
        <w:rPr>
          <w:rFonts w:cs="Arial"/>
          <w:sz w:val="22"/>
          <w:szCs w:val="22"/>
        </w:rPr>
      </w:pPr>
      <w:r w:rsidRPr="00AA24FC">
        <w:rPr>
          <w:rFonts w:cs="Arial"/>
          <w:sz w:val="22"/>
          <w:szCs w:val="22"/>
        </w:rPr>
        <w:t xml:space="preserve">NRCC-LTI-05-E, </w:t>
      </w:r>
      <w:r w:rsidR="00175FD8" w:rsidRPr="00AA24FC">
        <w:rPr>
          <w:rFonts w:cs="Arial"/>
          <w:sz w:val="22"/>
          <w:szCs w:val="22"/>
        </w:rPr>
        <w:t>Line Voltage Track Lighting Worksheet</w:t>
      </w:r>
    </w:p>
    <w:p w:rsidR="00D80365" w:rsidRDefault="00E9251F" w:rsidP="00CC463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990"/>
        <w:jc w:val="both"/>
        <w:rPr>
          <w:rFonts w:cs="Arial"/>
          <w:sz w:val="22"/>
          <w:szCs w:val="22"/>
        </w:rPr>
      </w:pPr>
      <w:r w:rsidRPr="00AA24FC">
        <w:rPr>
          <w:rFonts w:cs="Arial"/>
          <w:sz w:val="22"/>
          <w:szCs w:val="22"/>
        </w:rPr>
        <w:t xml:space="preserve">NRCC-LTI-06-E, </w:t>
      </w:r>
      <w:r w:rsidR="001F5455" w:rsidRPr="00AA24FC">
        <w:rPr>
          <w:rFonts w:cs="Arial"/>
          <w:sz w:val="22"/>
          <w:szCs w:val="22"/>
        </w:rPr>
        <w:t>Ligh</w:t>
      </w:r>
      <w:bookmarkStart w:id="0" w:name="_GoBack"/>
      <w:bookmarkEnd w:id="0"/>
      <w:r w:rsidR="001F5455" w:rsidRPr="00AA24FC">
        <w:rPr>
          <w:rFonts w:cs="Arial"/>
          <w:sz w:val="22"/>
          <w:szCs w:val="22"/>
        </w:rPr>
        <w:t>ting Existing Conditions</w:t>
      </w:r>
    </w:p>
    <w:p w:rsidR="00D80365" w:rsidRDefault="001F5455" w:rsidP="00CC463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990"/>
        <w:jc w:val="both"/>
        <w:rPr>
          <w:rFonts w:cs="Arial"/>
          <w:sz w:val="22"/>
          <w:szCs w:val="22"/>
        </w:rPr>
      </w:pPr>
      <w:r w:rsidRPr="00AA24FC">
        <w:rPr>
          <w:rFonts w:cs="Arial"/>
          <w:sz w:val="22"/>
          <w:szCs w:val="22"/>
        </w:rPr>
        <w:t>NRCC-ELC-01</w:t>
      </w:r>
      <w:r w:rsidR="00E9251F" w:rsidRPr="00AA24FC">
        <w:rPr>
          <w:rFonts w:cs="Arial"/>
          <w:sz w:val="22"/>
          <w:szCs w:val="22"/>
        </w:rPr>
        <w:t xml:space="preserve">-E, </w:t>
      </w:r>
      <w:r w:rsidR="007D74EF" w:rsidRPr="00AA24FC">
        <w:rPr>
          <w:rFonts w:cs="Arial"/>
          <w:sz w:val="22"/>
          <w:szCs w:val="22"/>
        </w:rPr>
        <w:t>Electrical Power Distribution</w:t>
      </w:r>
    </w:p>
    <w:p w:rsidR="00517A86" w:rsidRDefault="00B837D7" w:rsidP="00CC463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before="120"/>
        <w:ind w:left="990"/>
        <w:jc w:val="both"/>
        <w:rPr>
          <w:rFonts w:cs="Arial"/>
          <w:sz w:val="22"/>
          <w:szCs w:val="22"/>
        </w:rPr>
      </w:pPr>
      <w:r w:rsidRPr="00AA24FC">
        <w:rPr>
          <w:rFonts w:cs="Arial"/>
          <w:sz w:val="22"/>
          <w:szCs w:val="22"/>
        </w:rPr>
        <w:t>All Title 24 Compliance Forms shall be complete with all pertinent information, calculations, and all required signatures.</w:t>
      </w:r>
    </w:p>
    <w:p w:rsidR="0061491E" w:rsidRPr="00517A86" w:rsidRDefault="007D74EF" w:rsidP="00120843">
      <w:pPr>
        <w:pStyle w:val="ListParagraph"/>
        <w:numPr>
          <w:ilvl w:val="0"/>
          <w:numId w:val="11"/>
        </w:numPr>
        <w:spacing w:before="120"/>
        <w:ind w:left="990" w:hanging="450"/>
        <w:jc w:val="both"/>
        <w:rPr>
          <w:rFonts w:cs="Arial"/>
          <w:sz w:val="22"/>
          <w:szCs w:val="22"/>
        </w:rPr>
      </w:pPr>
      <w:r w:rsidRPr="00517A86">
        <w:rPr>
          <w:rFonts w:cs="Arial"/>
          <w:sz w:val="22"/>
          <w:szCs w:val="22"/>
        </w:rPr>
        <w:t>Single line diagram complete with all electrical ratings</w:t>
      </w:r>
      <w:r w:rsidR="0037677D" w:rsidRPr="00517A86">
        <w:rPr>
          <w:rFonts w:cs="Arial"/>
          <w:sz w:val="22"/>
          <w:szCs w:val="22"/>
        </w:rPr>
        <w:t xml:space="preserve"> of all equipment</w:t>
      </w:r>
      <w:r w:rsidRPr="00517A86">
        <w:rPr>
          <w:rFonts w:cs="Arial"/>
          <w:sz w:val="22"/>
          <w:szCs w:val="22"/>
        </w:rPr>
        <w:t xml:space="preserve"> (e.g. </w:t>
      </w:r>
      <w:r w:rsidR="0037677D" w:rsidRPr="00517A86">
        <w:rPr>
          <w:rFonts w:cs="Arial"/>
          <w:sz w:val="22"/>
          <w:szCs w:val="22"/>
        </w:rPr>
        <w:t xml:space="preserve">equipment name, </w:t>
      </w:r>
      <w:r w:rsidRPr="00517A86">
        <w:rPr>
          <w:rFonts w:cs="Arial"/>
          <w:sz w:val="22"/>
          <w:szCs w:val="22"/>
        </w:rPr>
        <w:t>voltage, ampere, phase, inter</w:t>
      </w:r>
      <w:r w:rsidR="00EB5190" w:rsidRPr="00517A86">
        <w:rPr>
          <w:rFonts w:cs="Arial"/>
          <w:sz w:val="22"/>
          <w:szCs w:val="22"/>
        </w:rPr>
        <w:t>rupting rating, etc.)</w:t>
      </w:r>
      <w:r w:rsidR="0061491E" w:rsidRPr="00517A86">
        <w:rPr>
          <w:rFonts w:cs="Arial"/>
          <w:sz w:val="22"/>
          <w:szCs w:val="22"/>
        </w:rPr>
        <w:t>.</w:t>
      </w:r>
    </w:p>
    <w:p w:rsidR="00517A86" w:rsidRDefault="007D74EF" w:rsidP="00120843">
      <w:pPr>
        <w:numPr>
          <w:ilvl w:val="0"/>
          <w:numId w:val="10"/>
        </w:numPr>
        <w:spacing w:before="120"/>
        <w:ind w:left="990" w:hanging="450"/>
        <w:jc w:val="both"/>
        <w:rPr>
          <w:rFonts w:cs="Arial"/>
          <w:sz w:val="22"/>
          <w:szCs w:val="22"/>
        </w:rPr>
      </w:pPr>
      <w:r w:rsidRPr="00517A86">
        <w:rPr>
          <w:rFonts w:cs="Arial"/>
          <w:sz w:val="22"/>
          <w:szCs w:val="22"/>
        </w:rPr>
        <w:t>Panel schedules complete with load calculations.</w:t>
      </w:r>
      <w:r w:rsidR="00B837D7" w:rsidRPr="00517A86">
        <w:rPr>
          <w:rFonts w:cs="Arial"/>
          <w:sz w:val="22"/>
          <w:szCs w:val="22"/>
        </w:rPr>
        <w:t xml:space="preserve">  In addition, submit electrical service load calculations for review. </w:t>
      </w:r>
    </w:p>
    <w:p w:rsidR="00517A86" w:rsidRDefault="00EB5190" w:rsidP="00120843">
      <w:pPr>
        <w:numPr>
          <w:ilvl w:val="0"/>
          <w:numId w:val="10"/>
        </w:numPr>
        <w:spacing w:before="120"/>
        <w:ind w:left="990" w:hanging="450"/>
        <w:jc w:val="both"/>
        <w:rPr>
          <w:rFonts w:cs="Arial"/>
          <w:sz w:val="22"/>
          <w:szCs w:val="22"/>
        </w:rPr>
      </w:pPr>
      <w:r w:rsidRPr="00517A86">
        <w:rPr>
          <w:rFonts w:cs="Arial"/>
          <w:sz w:val="22"/>
          <w:szCs w:val="22"/>
        </w:rPr>
        <w:t>L</w:t>
      </w:r>
      <w:r w:rsidR="007D74EF" w:rsidRPr="00517A86">
        <w:rPr>
          <w:rFonts w:cs="Arial"/>
          <w:sz w:val="22"/>
          <w:szCs w:val="22"/>
        </w:rPr>
        <w:t>ighting and power plans complete with mandatory con</w:t>
      </w:r>
      <w:r w:rsidR="001F5455" w:rsidRPr="00517A86">
        <w:rPr>
          <w:rFonts w:cs="Arial"/>
          <w:sz w:val="22"/>
          <w:szCs w:val="22"/>
        </w:rPr>
        <w:t xml:space="preserve">trol locations and locations of </w:t>
      </w:r>
      <w:r w:rsidR="007D74EF" w:rsidRPr="00517A86">
        <w:rPr>
          <w:rFonts w:cs="Arial"/>
          <w:sz w:val="22"/>
          <w:szCs w:val="22"/>
        </w:rPr>
        <w:t>all proposed electrical equipment.</w:t>
      </w:r>
      <w:r w:rsidR="00DD59CC" w:rsidRPr="00517A86">
        <w:rPr>
          <w:rFonts w:cs="Arial"/>
          <w:sz w:val="22"/>
          <w:szCs w:val="22"/>
        </w:rPr>
        <w:t xml:space="preserve">  </w:t>
      </w:r>
      <w:r w:rsidR="0061491E" w:rsidRPr="00517A86">
        <w:rPr>
          <w:rFonts w:cs="Arial"/>
          <w:sz w:val="22"/>
          <w:szCs w:val="22"/>
        </w:rPr>
        <w:t>I</w:t>
      </w:r>
      <w:r w:rsidR="00DD59CC" w:rsidRPr="00517A86">
        <w:rPr>
          <w:rFonts w:cs="Arial"/>
          <w:sz w:val="22"/>
          <w:szCs w:val="22"/>
        </w:rPr>
        <w:t>nclude corresponding panel schedules.</w:t>
      </w:r>
    </w:p>
    <w:p w:rsidR="000B5E09" w:rsidRPr="00517A86" w:rsidRDefault="000B5E09" w:rsidP="00120843">
      <w:pPr>
        <w:numPr>
          <w:ilvl w:val="0"/>
          <w:numId w:val="10"/>
        </w:numPr>
        <w:spacing w:before="120"/>
        <w:ind w:left="990" w:hanging="450"/>
        <w:jc w:val="both"/>
        <w:rPr>
          <w:rFonts w:cs="Arial"/>
          <w:sz w:val="22"/>
          <w:szCs w:val="22"/>
        </w:rPr>
      </w:pPr>
      <w:r w:rsidRPr="00517A86">
        <w:rPr>
          <w:rFonts w:cs="Arial"/>
          <w:sz w:val="22"/>
          <w:szCs w:val="22"/>
        </w:rPr>
        <w:t>A completed SFDBI Title 24 Energy Inspection Checklist on the electrical plans (Electrical/Lighting).  See SFDBI Information Sheet M-04, pages 4 and 5 for more information.</w:t>
      </w:r>
      <w:r w:rsidR="003B42D3" w:rsidRPr="00517A86">
        <w:rPr>
          <w:rFonts w:cs="Arial"/>
          <w:sz w:val="22"/>
          <w:szCs w:val="22"/>
        </w:rPr>
        <w:t xml:space="preserve">  In addition, </w:t>
      </w:r>
      <w:r w:rsidRPr="00517A86">
        <w:rPr>
          <w:rFonts w:cs="Arial"/>
          <w:sz w:val="22"/>
          <w:szCs w:val="22"/>
        </w:rPr>
        <w:t xml:space="preserve">an 11”x17” hard copy of the completed checklist </w:t>
      </w:r>
      <w:r w:rsidR="003B42D3" w:rsidRPr="00517A86">
        <w:rPr>
          <w:rFonts w:cs="Arial"/>
          <w:sz w:val="22"/>
          <w:szCs w:val="22"/>
        </w:rPr>
        <w:t xml:space="preserve">shall be included during submission </w:t>
      </w:r>
      <w:r w:rsidRPr="00517A86">
        <w:rPr>
          <w:rFonts w:cs="Arial"/>
          <w:sz w:val="22"/>
          <w:szCs w:val="22"/>
        </w:rPr>
        <w:t>for SFDBI use.</w:t>
      </w:r>
    </w:p>
    <w:p w:rsidR="001F0830" w:rsidRPr="00AA24FC" w:rsidRDefault="00517A86" w:rsidP="00517A86">
      <w:pPr>
        <w:tabs>
          <w:tab w:val="left" w:pos="4590"/>
          <w:tab w:val="left" w:pos="9000"/>
          <w:tab w:val="left" w:pos="936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3410"/>
          <w:tab w:val="left" w:pos="13770"/>
          <w:tab w:val="left" w:pos="15620"/>
          <w:tab w:val="left" w:pos="16300"/>
        </w:tabs>
        <w:spacing w:before="720"/>
        <w:ind w:left="63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_________________________________________________</w:t>
      </w:r>
    </w:p>
    <w:p w:rsidR="008A4B2C" w:rsidRPr="00AA24FC" w:rsidRDefault="00A334CF" w:rsidP="00517A86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38"/>
          <w:tab w:val="left" w:pos="3240"/>
          <w:tab w:val="left" w:pos="3510"/>
          <w:tab w:val="left" w:pos="3600"/>
          <w:tab w:val="left" w:pos="5220"/>
          <w:tab w:val="left" w:pos="6220"/>
          <w:tab w:val="left" w:pos="8280"/>
          <w:tab w:val="right" w:pos="8995"/>
        </w:tabs>
        <w:ind w:left="630"/>
        <w:rPr>
          <w:rFonts w:cs="Arial"/>
          <w:sz w:val="22"/>
          <w:szCs w:val="22"/>
        </w:rPr>
      </w:pPr>
      <w:r w:rsidRPr="00AA24FC">
        <w:rPr>
          <w:rFonts w:cs="Arial"/>
          <w:sz w:val="22"/>
          <w:szCs w:val="22"/>
        </w:rPr>
        <w:t>Tom C. Hui, S.E.</w:t>
      </w:r>
      <w:r w:rsidR="001F0830" w:rsidRPr="00AA24FC">
        <w:rPr>
          <w:rFonts w:cs="Arial"/>
          <w:sz w:val="22"/>
          <w:szCs w:val="22"/>
        </w:rPr>
        <w:t>, C.B.O.</w:t>
      </w:r>
      <w:r w:rsidR="008F5EFC" w:rsidRPr="00AA24FC">
        <w:rPr>
          <w:rFonts w:cs="Arial"/>
          <w:sz w:val="22"/>
          <w:szCs w:val="22"/>
        </w:rPr>
        <w:t>, D</w:t>
      </w:r>
      <w:r w:rsidR="008A4B2C" w:rsidRPr="00AA24FC">
        <w:rPr>
          <w:rFonts w:cs="Arial"/>
          <w:sz w:val="22"/>
          <w:szCs w:val="22"/>
        </w:rPr>
        <w:t>irector</w:t>
      </w:r>
      <w:r w:rsidR="002C2422" w:rsidRPr="00AA24FC">
        <w:rPr>
          <w:rFonts w:cs="Arial"/>
          <w:sz w:val="22"/>
          <w:szCs w:val="22"/>
        </w:rPr>
        <w:tab/>
        <w:t>Date</w:t>
      </w:r>
      <w:r w:rsidRPr="00AA24FC">
        <w:rPr>
          <w:rFonts w:cs="Arial"/>
          <w:sz w:val="22"/>
          <w:szCs w:val="22"/>
        </w:rPr>
        <w:tab/>
      </w:r>
    </w:p>
    <w:p w:rsidR="00752D59" w:rsidRPr="00AA24FC" w:rsidRDefault="00517A86" w:rsidP="00517A86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38"/>
          <w:tab w:val="left" w:pos="3240"/>
          <w:tab w:val="left" w:pos="3600"/>
          <w:tab w:val="left" w:pos="5540"/>
          <w:tab w:val="left" w:pos="6220"/>
          <w:tab w:val="left" w:pos="8280"/>
        </w:tabs>
        <w:ind w:left="630"/>
        <w:rPr>
          <w:rFonts w:cs="Arial"/>
          <w:sz w:val="22"/>
          <w:szCs w:val="22"/>
        </w:rPr>
      </w:pPr>
      <w:r w:rsidRPr="00AA24FC">
        <w:rPr>
          <w:rFonts w:cs="Arial"/>
          <w:noProof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9D845A" wp14:editId="41EB72B2">
                <wp:simplePos x="0" y="0"/>
                <wp:positionH relativeFrom="margin">
                  <wp:align>center</wp:align>
                </wp:positionH>
                <wp:positionV relativeFrom="paragraph">
                  <wp:posOffset>631190</wp:posOffset>
                </wp:positionV>
                <wp:extent cx="6231890" cy="441325"/>
                <wp:effectExtent l="0" t="0" r="16510" b="158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89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92" w:rsidRPr="002C5280" w:rsidRDefault="00151892" w:rsidP="00151892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2C528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This Information Sheet is subject to modification at any time. For most current version, visit our website at http://www.sfdbi.org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9D84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49.7pt;width:490.7pt;height:34.7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">
                <v:textbox style="mso-fit-shape-to-text:t">
                  <w:txbxContent>
                    <w:p w:rsidR="00151892" w:rsidRPr="002C5280" w:rsidRDefault="00151892" w:rsidP="00151892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2C528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This Information Sheet is subject to modification at any time. For most current version, visit our website at http://www.sfdbi.org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4B2C" w:rsidRPr="00AA24FC">
        <w:rPr>
          <w:rFonts w:cs="Arial"/>
          <w:sz w:val="22"/>
          <w:szCs w:val="22"/>
        </w:rPr>
        <w:t>Department of Building Inspection</w:t>
      </w:r>
    </w:p>
    <w:sectPr w:rsidR="00752D59" w:rsidRPr="00AA24FC" w:rsidSect="00517A8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35" w:rsidRDefault="00CB6035">
      <w:r>
        <w:separator/>
      </w:r>
    </w:p>
  </w:endnote>
  <w:endnote w:type="continuationSeparator" w:id="0">
    <w:p w:rsidR="00CB6035" w:rsidRDefault="00CB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8B" w:rsidRDefault="00D8678B" w:rsidP="00B141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678B" w:rsidRDefault="00D86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5930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7301F" w:rsidRPr="00517A86" w:rsidRDefault="00517A86" w:rsidP="00517A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bCs w:val="0"/>
              </w:rPr>
              <w:fldChar w:fldCharType="separate"/>
            </w:r>
            <w:r w:rsidR="00120843">
              <w:rPr>
                <w:b/>
                <w:noProof/>
              </w:rPr>
              <w:t>2</w:t>
            </w:r>
            <w:r>
              <w:rPr>
                <w:b/>
                <w:bCs w:val="0"/>
              </w:rPr>
              <w:fldChar w:fldCharType="end"/>
            </w:r>
            <w:r>
              <w:t xml:space="preserve"> of </w: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bCs w:val="0"/>
              </w:rPr>
              <w:fldChar w:fldCharType="separate"/>
            </w:r>
            <w:r w:rsidR="00120843">
              <w:rPr>
                <w:b/>
                <w:noProof/>
              </w:rPr>
              <w:t>2</w:t>
            </w:r>
            <w:r>
              <w:rPr>
                <w:b/>
                <w:bCs w:val="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8B" w:rsidRDefault="00676484" w:rsidP="006D5657">
    <w:pPr>
      <w:pStyle w:val="Footer"/>
      <w:jc w:val="center"/>
      <w:rPr>
        <w:b/>
        <w:bCs w:val="0"/>
        <w:sz w:val="20"/>
      </w:rPr>
    </w:pPr>
    <w:r>
      <w:rPr>
        <w:b/>
        <w:bCs w:val="0"/>
        <w:sz w:val="20"/>
      </w:rPr>
      <w:t>Technical Services Division</w:t>
    </w:r>
  </w:p>
  <w:p w:rsidR="00D8678B" w:rsidRDefault="00D8678B" w:rsidP="006D5657">
    <w:pPr>
      <w:pStyle w:val="Footer"/>
      <w:jc w:val="center"/>
      <w:rPr>
        <w:b/>
        <w:bCs w:val="0"/>
        <w:sz w:val="20"/>
      </w:rPr>
    </w:pPr>
    <w:r>
      <w:rPr>
        <w:b/>
        <w:bCs w:val="0"/>
        <w:sz w:val="20"/>
      </w:rPr>
      <w:t>1660 Mission Street – San Francisco CA</w:t>
    </w:r>
    <w:r w:rsidR="007607DB">
      <w:rPr>
        <w:b/>
        <w:bCs w:val="0"/>
        <w:sz w:val="20"/>
      </w:rPr>
      <w:t xml:space="preserve"> 94103</w:t>
    </w:r>
  </w:p>
  <w:p w:rsidR="00D8678B" w:rsidRDefault="00D8678B" w:rsidP="006D5657">
    <w:pPr>
      <w:pStyle w:val="Footer"/>
      <w:jc w:val="center"/>
      <w:rPr>
        <w:b/>
        <w:bCs w:val="0"/>
        <w:sz w:val="20"/>
      </w:rPr>
    </w:pPr>
    <w:r>
      <w:rPr>
        <w:b/>
        <w:bCs w:val="0"/>
        <w:sz w:val="20"/>
      </w:rPr>
      <w:t>Office (415) 558-6088 – FAX (415) 558-6401</w:t>
    </w:r>
  </w:p>
  <w:p w:rsidR="00D8678B" w:rsidRDefault="00D8678B" w:rsidP="006D5657">
    <w:pPr>
      <w:pStyle w:val="Footer"/>
      <w:jc w:val="center"/>
    </w:pPr>
    <w:r>
      <w:rPr>
        <w:b/>
        <w:bCs w:val="0"/>
        <w:sz w:val="20"/>
      </w:rPr>
      <w:t>Website: www.sfgov.org/dbi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35" w:rsidRDefault="00CB6035">
      <w:r>
        <w:separator/>
      </w:r>
    </w:p>
  </w:footnote>
  <w:footnote w:type="continuationSeparator" w:id="0">
    <w:p w:rsidR="00CB6035" w:rsidRDefault="00CB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8B" w:rsidRPr="00AA24FC" w:rsidRDefault="009F182A" w:rsidP="009F182A">
    <w:pPr>
      <w:pStyle w:val="Header"/>
      <w:tabs>
        <w:tab w:val="clear" w:pos="4320"/>
        <w:tab w:val="clear" w:pos="8640"/>
        <w:tab w:val="right" w:pos="10080"/>
      </w:tabs>
      <w:rPr>
        <w:lang w:val="en-US"/>
      </w:rPr>
    </w:pPr>
    <w:r>
      <w:rPr>
        <w:lang w:val="en-US"/>
      </w:rPr>
      <w:t>Information Sheet</w:t>
    </w:r>
    <w:r>
      <w:rPr>
        <w:lang w:val="en-US"/>
      </w:rPr>
      <w:tab/>
      <w:t>E-01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524"/>
      <w:gridCol w:w="2811"/>
      <w:gridCol w:w="3745"/>
    </w:tblGrid>
    <w:tr w:rsidR="009F182A" w:rsidRPr="00AA24FC" w:rsidTr="00D47CA3">
      <w:trPr>
        <w:trHeight w:val="1710"/>
        <w:jc w:val="center"/>
      </w:trPr>
      <w:tc>
        <w:tcPr>
          <w:tcW w:w="3625" w:type="dxa"/>
          <w:vAlign w:val="center"/>
          <w:hideMark/>
        </w:tcPr>
        <w:p w:rsidR="009F182A" w:rsidRPr="00AA24FC" w:rsidRDefault="009F182A" w:rsidP="009F182A">
          <w:pPr>
            <w:rPr>
              <w:b/>
              <w:sz w:val="20"/>
              <w:szCs w:val="20"/>
            </w:rPr>
          </w:pPr>
          <w:r w:rsidRPr="00AA24FC">
            <w:rPr>
              <w:b/>
              <w:bCs w:val="0"/>
              <w:sz w:val="20"/>
              <w:szCs w:val="20"/>
            </w:rPr>
            <w:t>City and County of San Francisco</w:t>
          </w:r>
        </w:p>
        <w:p w:rsidR="009F182A" w:rsidRPr="00AA24FC" w:rsidRDefault="009F182A" w:rsidP="009F182A">
          <w:pPr>
            <w:rPr>
              <w:b/>
              <w:sz w:val="20"/>
              <w:szCs w:val="20"/>
            </w:rPr>
          </w:pPr>
          <w:r w:rsidRPr="00AA24FC">
            <w:rPr>
              <w:b/>
              <w:bCs w:val="0"/>
              <w:sz w:val="20"/>
              <w:szCs w:val="20"/>
            </w:rPr>
            <w:t>Department of Building Inspection</w:t>
          </w:r>
        </w:p>
      </w:tc>
      <w:tc>
        <w:tcPr>
          <w:tcW w:w="2853" w:type="dxa"/>
          <w:hideMark/>
        </w:tcPr>
        <w:p w:rsidR="009F182A" w:rsidRPr="00AA24FC" w:rsidRDefault="009F182A" w:rsidP="009F182A">
          <w:pPr>
            <w:tabs>
              <w:tab w:val="center" w:pos="4320"/>
              <w:tab w:val="right" w:pos="8640"/>
            </w:tabs>
          </w:pPr>
          <w:r w:rsidRPr="00AA24FC">
            <w:rPr>
              <w:noProof/>
              <w:lang w:eastAsia="zh-CN"/>
            </w:rPr>
            <w:drawing>
              <wp:anchor distT="0" distB="0" distL="114300" distR="114300" simplePos="0" relativeHeight="251657216" behindDoc="0" locked="0" layoutInCell="1" allowOverlap="1" wp14:anchorId="3B4225F1" wp14:editId="73B66371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1066800" cy="1047750"/>
                <wp:effectExtent l="0" t="0" r="0" b="0"/>
                <wp:wrapSquare wrapText="bothSides"/>
                <wp:docPr id="3" name="Picture 3" descr="SF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F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47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72" w:type="dxa"/>
          <w:vAlign w:val="center"/>
          <w:hideMark/>
        </w:tcPr>
        <w:p w:rsidR="009F182A" w:rsidRPr="00AA24FC" w:rsidRDefault="009F182A" w:rsidP="009F182A">
          <w:pPr>
            <w:tabs>
              <w:tab w:val="center" w:pos="4320"/>
              <w:tab w:val="right" w:pos="8640"/>
            </w:tabs>
            <w:jc w:val="right"/>
            <w:rPr>
              <w:b/>
              <w:bCs w:val="0"/>
              <w:sz w:val="20"/>
              <w:szCs w:val="20"/>
            </w:rPr>
          </w:pPr>
          <w:r w:rsidRPr="00AA24FC">
            <w:rPr>
              <w:b/>
              <w:bCs w:val="0"/>
              <w:sz w:val="20"/>
              <w:szCs w:val="20"/>
            </w:rPr>
            <w:t xml:space="preserve">London N. Breed, Mayor  </w:t>
          </w:r>
        </w:p>
        <w:p w:rsidR="009F182A" w:rsidRPr="00AA24FC" w:rsidRDefault="009F182A" w:rsidP="009F182A">
          <w:pPr>
            <w:tabs>
              <w:tab w:val="center" w:pos="4320"/>
              <w:tab w:val="right" w:pos="8640"/>
            </w:tabs>
            <w:jc w:val="right"/>
          </w:pPr>
          <w:r w:rsidRPr="00AA24FC">
            <w:rPr>
              <w:b/>
              <w:bCs w:val="0"/>
              <w:sz w:val="20"/>
              <w:szCs w:val="20"/>
            </w:rPr>
            <w:t>Tom C. Hui, S.E., C.B.O., Director</w:t>
          </w:r>
        </w:p>
      </w:tc>
    </w:tr>
  </w:tbl>
  <w:p w:rsidR="00D8678B" w:rsidRPr="009F182A" w:rsidRDefault="00D8678B" w:rsidP="009F182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09001D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A4F6F56E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00000005"/>
    <w:multiLevelType w:val="multilevel"/>
    <w:tmpl w:val="26005B60"/>
    <w:name w:val="WW8Num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6"/>
    <w:multiLevelType w:val="multilevel"/>
    <w:tmpl w:val="233E82EA"/>
    <w:name w:val="WW8Num7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4" w15:restartNumberingAfterBreak="0">
    <w:nsid w:val="00E446DE"/>
    <w:multiLevelType w:val="hybridMultilevel"/>
    <w:tmpl w:val="F1CCBB54"/>
    <w:lvl w:ilvl="0" w:tplc="BF2A54DE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D6A35"/>
    <w:multiLevelType w:val="hybridMultilevel"/>
    <w:tmpl w:val="C65EAC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AC0F130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421B4B"/>
    <w:multiLevelType w:val="hybridMultilevel"/>
    <w:tmpl w:val="8DBE3E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9A58E9"/>
    <w:multiLevelType w:val="hybridMultilevel"/>
    <w:tmpl w:val="379CCD18"/>
    <w:lvl w:ilvl="0" w:tplc="FDD43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AC0F130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285834"/>
    <w:multiLevelType w:val="hybridMultilevel"/>
    <w:tmpl w:val="BEFE866C"/>
    <w:lvl w:ilvl="0" w:tplc="04090001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9" w15:restartNumberingAfterBreak="0">
    <w:nsid w:val="46491C65"/>
    <w:multiLevelType w:val="hybridMultilevel"/>
    <w:tmpl w:val="E12C15CE"/>
    <w:lvl w:ilvl="0" w:tplc="4E2E9628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26013"/>
    <w:multiLevelType w:val="multilevel"/>
    <w:tmpl w:val="0409001D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5C5703B"/>
    <w:multiLevelType w:val="hybridMultilevel"/>
    <w:tmpl w:val="9BEE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E5B5A"/>
    <w:multiLevelType w:val="hybridMultilevel"/>
    <w:tmpl w:val="9118D050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C344F73"/>
    <w:multiLevelType w:val="hybridMultilevel"/>
    <w:tmpl w:val="BC0CA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F8239F"/>
    <w:multiLevelType w:val="hybridMultilevel"/>
    <w:tmpl w:val="E964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A680C"/>
    <w:multiLevelType w:val="hybridMultilevel"/>
    <w:tmpl w:val="CA2A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B6D24"/>
    <w:multiLevelType w:val="hybridMultilevel"/>
    <w:tmpl w:val="C65EAC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AC0F130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CD41CAF"/>
    <w:multiLevelType w:val="hybridMultilevel"/>
    <w:tmpl w:val="1DE06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4"/>
  </w:num>
  <w:num w:numId="5">
    <w:abstractNumId w:val="16"/>
  </w:num>
  <w:num w:numId="6">
    <w:abstractNumId w:val="17"/>
  </w:num>
  <w:num w:numId="7">
    <w:abstractNumId w:val="5"/>
  </w:num>
  <w:num w:numId="8">
    <w:abstractNumId w:val="15"/>
  </w:num>
  <w:num w:numId="9">
    <w:abstractNumId w:val="11"/>
  </w:num>
  <w:num w:numId="10">
    <w:abstractNumId w:val="13"/>
  </w:num>
  <w:num w:numId="11">
    <w:abstractNumId w:val="8"/>
  </w:num>
  <w:num w:numId="12">
    <w:abstractNumId w:val="4"/>
  </w:num>
  <w:num w:numId="1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qXYI9cFZZrLiQs29CN6X4aRq1/jL5Ubo1okKyqpKD2zHKaunnFxU3TqgCR3Y78IPXmOgkHikcwHyd2ypxHirA==" w:salt="J4VGOXFojTfaytmhLw32q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F6"/>
    <w:rsid w:val="000046F5"/>
    <w:rsid w:val="00016B3B"/>
    <w:rsid w:val="00024CFB"/>
    <w:rsid w:val="00026B90"/>
    <w:rsid w:val="00027D94"/>
    <w:rsid w:val="00032B86"/>
    <w:rsid w:val="00034FA9"/>
    <w:rsid w:val="000351F1"/>
    <w:rsid w:val="00036436"/>
    <w:rsid w:val="0003700E"/>
    <w:rsid w:val="0005049A"/>
    <w:rsid w:val="0005217B"/>
    <w:rsid w:val="000537F3"/>
    <w:rsid w:val="0006200B"/>
    <w:rsid w:val="0006403B"/>
    <w:rsid w:val="000658BB"/>
    <w:rsid w:val="00072CBD"/>
    <w:rsid w:val="0007301F"/>
    <w:rsid w:val="000764C3"/>
    <w:rsid w:val="00086B9C"/>
    <w:rsid w:val="00097B0B"/>
    <w:rsid w:val="000B1CF2"/>
    <w:rsid w:val="000B3656"/>
    <w:rsid w:val="000B5E09"/>
    <w:rsid w:val="000C0EC3"/>
    <w:rsid w:val="000C25EE"/>
    <w:rsid w:val="000D21A8"/>
    <w:rsid w:val="000D3364"/>
    <w:rsid w:val="000D4C04"/>
    <w:rsid w:val="000D7D32"/>
    <w:rsid w:val="000E34C0"/>
    <w:rsid w:val="000E3A0E"/>
    <w:rsid w:val="000E3F71"/>
    <w:rsid w:val="000F0191"/>
    <w:rsid w:val="000F1071"/>
    <w:rsid w:val="000F2CBF"/>
    <w:rsid w:val="00100F87"/>
    <w:rsid w:val="00120843"/>
    <w:rsid w:val="001401F6"/>
    <w:rsid w:val="0015015A"/>
    <w:rsid w:val="00151892"/>
    <w:rsid w:val="0015786D"/>
    <w:rsid w:val="001711E7"/>
    <w:rsid w:val="00171840"/>
    <w:rsid w:val="00172FE9"/>
    <w:rsid w:val="00175FD8"/>
    <w:rsid w:val="00193282"/>
    <w:rsid w:val="001B75AB"/>
    <w:rsid w:val="001C13DA"/>
    <w:rsid w:val="001C2063"/>
    <w:rsid w:val="001D2457"/>
    <w:rsid w:val="001F0830"/>
    <w:rsid w:val="001F5455"/>
    <w:rsid w:val="00201DA6"/>
    <w:rsid w:val="00202015"/>
    <w:rsid w:val="00224E93"/>
    <w:rsid w:val="00225203"/>
    <w:rsid w:val="00232435"/>
    <w:rsid w:val="00240F0F"/>
    <w:rsid w:val="002427A5"/>
    <w:rsid w:val="00243B63"/>
    <w:rsid w:val="00244B14"/>
    <w:rsid w:val="00247A41"/>
    <w:rsid w:val="00253BD2"/>
    <w:rsid w:val="002615B6"/>
    <w:rsid w:val="00263253"/>
    <w:rsid w:val="00267A2C"/>
    <w:rsid w:val="0027309F"/>
    <w:rsid w:val="00275781"/>
    <w:rsid w:val="00281A53"/>
    <w:rsid w:val="00283BFC"/>
    <w:rsid w:val="00292B5A"/>
    <w:rsid w:val="002A2E2B"/>
    <w:rsid w:val="002A6041"/>
    <w:rsid w:val="002A7026"/>
    <w:rsid w:val="002B2105"/>
    <w:rsid w:val="002B3B76"/>
    <w:rsid w:val="002B458D"/>
    <w:rsid w:val="002C2422"/>
    <w:rsid w:val="002C748C"/>
    <w:rsid w:val="002C7AF5"/>
    <w:rsid w:val="002D1A31"/>
    <w:rsid w:val="002D2537"/>
    <w:rsid w:val="002D29DC"/>
    <w:rsid w:val="002E22E3"/>
    <w:rsid w:val="002E42CC"/>
    <w:rsid w:val="002E47DA"/>
    <w:rsid w:val="002F64BC"/>
    <w:rsid w:val="00313571"/>
    <w:rsid w:val="003263EA"/>
    <w:rsid w:val="003321F8"/>
    <w:rsid w:val="00336AB8"/>
    <w:rsid w:val="003458D4"/>
    <w:rsid w:val="00362AF8"/>
    <w:rsid w:val="003726B7"/>
    <w:rsid w:val="00375FBB"/>
    <w:rsid w:val="0037677D"/>
    <w:rsid w:val="003818F6"/>
    <w:rsid w:val="00395821"/>
    <w:rsid w:val="0039734A"/>
    <w:rsid w:val="003A1104"/>
    <w:rsid w:val="003B229D"/>
    <w:rsid w:val="003B42D3"/>
    <w:rsid w:val="003C140F"/>
    <w:rsid w:val="003C64EF"/>
    <w:rsid w:val="003D624A"/>
    <w:rsid w:val="003F5856"/>
    <w:rsid w:val="004005E6"/>
    <w:rsid w:val="004200DD"/>
    <w:rsid w:val="00441F44"/>
    <w:rsid w:val="004457A5"/>
    <w:rsid w:val="004567E4"/>
    <w:rsid w:val="00480C29"/>
    <w:rsid w:val="004932CB"/>
    <w:rsid w:val="00497340"/>
    <w:rsid w:val="004A410D"/>
    <w:rsid w:val="004B2208"/>
    <w:rsid w:val="004D3C8F"/>
    <w:rsid w:val="004F107D"/>
    <w:rsid w:val="004F34CA"/>
    <w:rsid w:val="004F7C27"/>
    <w:rsid w:val="00501638"/>
    <w:rsid w:val="00511D3E"/>
    <w:rsid w:val="00517A86"/>
    <w:rsid w:val="00520DE1"/>
    <w:rsid w:val="00523121"/>
    <w:rsid w:val="00523925"/>
    <w:rsid w:val="0052436F"/>
    <w:rsid w:val="00543190"/>
    <w:rsid w:val="005511BC"/>
    <w:rsid w:val="00554925"/>
    <w:rsid w:val="0055562C"/>
    <w:rsid w:val="005618B9"/>
    <w:rsid w:val="0057116F"/>
    <w:rsid w:val="00572185"/>
    <w:rsid w:val="005833AC"/>
    <w:rsid w:val="005870F6"/>
    <w:rsid w:val="00590016"/>
    <w:rsid w:val="0059747B"/>
    <w:rsid w:val="005A1547"/>
    <w:rsid w:val="005A6EAF"/>
    <w:rsid w:val="005B2824"/>
    <w:rsid w:val="005C1CC3"/>
    <w:rsid w:val="005C6F3E"/>
    <w:rsid w:val="005D0767"/>
    <w:rsid w:val="005D080D"/>
    <w:rsid w:val="005D4943"/>
    <w:rsid w:val="005E4ED8"/>
    <w:rsid w:val="005F5F28"/>
    <w:rsid w:val="00603A89"/>
    <w:rsid w:val="0061491E"/>
    <w:rsid w:val="006174B9"/>
    <w:rsid w:val="00625746"/>
    <w:rsid w:val="00627A01"/>
    <w:rsid w:val="00642090"/>
    <w:rsid w:val="0064295E"/>
    <w:rsid w:val="00642BFC"/>
    <w:rsid w:val="00645B7F"/>
    <w:rsid w:val="006628C0"/>
    <w:rsid w:val="00663FB9"/>
    <w:rsid w:val="00664EAE"/>
    <w:rsid w:val="00676484"/>
    <w:rsid w:val="00696FAD"/>
    <w:rsid w:val="006A1B89"/>
    <w:rsid w:val="006B2600"/>
    <w:rsid w:val="006C2DD9"/>
    <w:rsid w:val="006C5DB0"/>
    <w:rsid w:val="006D0B0E"/>
    <w:rsid w:val="006D421C"/>
    <w:rsid w:val="006D4BAD"/>
    <w:rsid w:val="006D5657"/>
    <w:rsid w:val="006D598E"/>
    <w:rsid w:val="006E1887"/>
    <w:rsid w:val="006E4786"/>
    <w:rsid w:val="006E60F8"/>
    <w:rsid w:val="007042C7"/>
    <w:rsid w:val="007158AC"/>
    <w:rsid w:val="007443D9"/>
    <w:rsid w:val="00752D59"/>
    <w:rsid w:val="007538CC"/>
    <w:rsid w:val="007607DB"/>
    <w:rsid w:val="00762E12"/>
    <w:rsid w:val="007667CD"/>
    <w:rsid w:val="0077073D"/>
    <w:rsid w:val="007727A5"/>
    <w:rsid w:val="00781CAD"/>
    <w:rsid w:val="00782B79"/>
    <w:rsid w:val="007A0619"/>
    <w:rsid w:val="007A1B19"/>
    <w:rsid w:val="007B16FC"/>
    <w:rsid w:val="007B4FDF"/>
    <w:rsid w:val="007C707B"/>
    <w:rsid w:val="007D150B"/>
    <w:rsid w:val="007D6550"/>
    <w:rsid w:val="007D74EF"/>
    <w:rsid w:val="007E539D"/>
    <w:rsid w:val="007E64A8"/>
    <w:rsid w:val="007E74E2"/>
    <w:rsid w:val="007F3283"/>
    <w:rsid w:val="0080736B"/>
    <w:rsid w:val="008100CE"/>
    <w:rsid w:val="00823CC5"/>
    <w:rsid w:val="00832D1C"/>
    <w:rsid w:val="00835F0E"/>
    <w:rsid w:val="0083698A"/>
    <w:rsid w:val="00843FB3"/>
    <w:rsid w:val="00851155"/>
    <w:rsid w:val="00857ED1"/>
    <w:rsid w:val="00863DAF"/>
    <w:rsid w:val="008757C8"/>
    <w:rsid w:val="00875ACA"/>
    <w:rsid w:val="00880FF1"/>
    <w:rsid w:val="0088763F"/>
    <w:rsid w:val="0089168A"/>
    <w:rsid w:val="008A4B2C"/>
    <w:rsid w:val="008A6EDE"/>
    <w:rsid w:val="008C1EE0"/>
    <w:rsid w:val="008C21B9"/>
    <w:rsid w:val="008D0ABE"/>
    <w:rsid w:val="008D336D"/>
    <w:rsid w:val="008D3A4B"/>
    <w:rsid w:val="008D5BDD"/>
    <w:rsid w:val="008F57C6"/>
    <w:rsid w:val="008F5EFC"/>
    <w:rsid w:val="009145A6"/>
    <w:rsid w:val="0092337A"/>
    <w:rsid w:val="00973C54"/>
    <w:rsid w:val="009809A9"/>
    <w:rsid w:val="00980AC3"/>
    <w:rsid w:val="009916A6"/>
    <w:rsid w:val="0099309D"/>
    <w:rsid w:val="009946A9"/>
    <w:rsid w:val="00996901"/>
    <w:rsid w:val="009A03D2"/>
    <w:rsid w:val="009A62CD"/>
    <w:rsid w:val="009A6A49"/>
    <w:rsid w:val="009A6B1F"/>
    <w:rsid w:val="009B2254"/>
    <w:rsid w:val="009B2464"/>
    <w:rsid w:val="009B297E"/>
    <w:rsid w:val="009B77BF"/>
    <w:rsid w:val="009C1223"/>
    <w:rsid w:val="009E18D5"/>
    <w:rsid w:val="009E6D44"/>
    <w:rsid w:val="009F0065"/>
    <w:rsid w:val="009F182A"/>
    <w:rsid w:val="009F5EA6"/>
    <w:rsid w:val="00A07DD5"/>
    <w:rsid w:val="00A1118B"/>
    <w:rsid w:val="00A32125"/>
    <w:rsid w:val="00A32E21"/>
    <w:rsid w:val="00A334CF"/>
    <w:rsid w:val="00A36E32"/>
    <w:rsid w:val="00A37CBB"/>
    <w:rsid w:val="00A50192"/>
    <w:rsid w:val="00A503F9"/>
    <w:rsid w:val="00A60B9D"/>
    <w:rsid w:val="00A659CC"/>
    <w:rsid w:val="00A832BA"/>
    <w:rsid w:val="00A93F91"/>
    <w:rsid w:val="00AA2063"/>
    <w:rsid w:val="00AA24FC"/>
    <w:rsid w:val="00AB55C2"/>
    <w:rsid w:val="00AC4A8E"/>
    <w:rsid w:val="00AC6A63"/>
    <w:rsid w:val="00AF5F04"/>
    <w:rsid w:val="00B026F7"/>
    <w:rsid w:val="00B1373B"/>
    <w:rsid w:val="00B14176"/>
    <w:rsid w:val="00B25947"/>
    <w:rsid w:val="00B463CD"/>
    <w:rsid w:val="00B474EA"/>
    <w:rsid w:val="00B51A58"/>
    <w:rsid w:val="00B579DC"/>
    <w:rsid w:val="00B77F90"/>
    <w:rsid w:val="00B837D7"/>
    <w:rsid w:val="00B84E85"/>
    <w:rsid w:val="00B95FC9"/>
    <w:rsid w:val="00BA1CE6"/>
    <w:rsid w:val="00BB522D"/>
    <w:rsid w:val="00BD6550"/>
    <w:rsid w:val="00BE6AF8"/>
    <w:rsid w:val="00BF30C0"/>
    <w:rsid w:val="00BF6947"/>
    <w:rsid w:val="00C001AF"/>
    <w:rsid w:val="00C21534"/>
    <w:rsid w:val="00C367BD"/>
    <w:rsid w:val="00C3753C"/>
    <w:rsid w:val="00C418F0"/>
    <w:rsid w:val="00C527DE"/>
    <w:rsid w:val="00C66BE0"/>
    <w:rsid w:val="00C73349"/>
    <w:rsid w:val="00C73E17"/>
    <w:rsid w:val="00CA05C1"/>
    <w:rsid w:val="00CB6035"/>
    <w:rsid w:val="00CB7DFB"/>
    <w:rsid w:val="00CC463D"/>
    <w:rsid w:val="00CD6A48"/>
    <w:rsid w:val="00CE6F46"/>
    <w:rsid w:val="00CE7A0A"/>
    <w:rsid w:val="00D0311E"/>
    <w:rsid w:val="00D06DD0"/>
    <w:rsid w:val="00D30004"/>
    <w:rsid w:val="00D31F90"/>
    <w:rsid w:val="00D4486E"/>
    <w:rsid w:val="00D546AC"/>
    <w:rsid w:val="00D700C7"/>
    <w:rsid w:val="00D71DC0"/>
    <w:rsid w:val="00D80365"/>
    <w:rsid w:val="00D82786"/>
    <w:rsid w:val="00D8678B"/>
    <w:rsid w:val="00DA40C4"/>
    <w:rsid w:val="00DB698E"/>
    <w:rsid w:val="00DB795C"/>
    <w:rsid w:val="00DC247C"/>
    <w:rsid w:val="00DC3F8C"/>
    <w:rsid w:val="00DC55FE"/>
    <w:rsid w:val="00DD2EBF"/>
    <w:rsid w:val="00DD59CC"/>
    <w:rsid w:val="00DE4322"/>
    <w:rsid w:val="00DF4768"/>
    <w:rsid w:val="00E16D4A"/>
    <w:rsid w:val="00E22397"/>
    <w:rsid w:val="00E23FDB"/>
    <w:rsid w:val="00E340A7"/>
    <w:rsid w:val="00E363A1"/>
    <w:rsid w:val="00E42305"/>
    <w:rsid w:val="00E561FC"/>
    <w:rsid w:val="00E60574"/>
    <w:rsid w:val="00E83C29"/>
    <w:rsid w:val="00E867AB"/>
    <w:rsid w:val="00E9251F"/>
    <w:rsid w:val="00E93B23"/>
    <w:rsid w:val="00EB5190"/>
    <w:rsid w:val="00EB7D59"/>
    <w:rsid w:val="00EC3A8E"/>
    <w:rsid w:val="00EC7B41"/>
    <w:rsid w:val="00ED5011"/>
    <w:rsid w:val="00EF063A"/>
    <w:rsid w:val="00EF2EF7"/>
    <w:rsid w:val="00F16FBD"/>
    <w:rsid w:val="00F25F46"/>
    <w:rsid w:val="00F511D3"/>
    <w:rsid w:val="00F674E7"/>
    <w:rsid w:val="00F704B7"/>
    <w:rsid w:val="00F72DE7"/>
    <w:rsid w:val="00F753DA"/>
    <w:rsid w:val="00F82D88"/>
    <w:rsid w:val="00F87EB9"/>
    <w:rsid w:val="00F9264C"/>
    <w:rsid w:val="00FB1076"/>
    <w:rsid w:val="00FD1F6B"/>
    <w:rsid w:val="00FD6B46"/>
    <w:rsid w:val="00FF390F"/>
    <w:rsid w:val="00FF3F6B"/>
    <w:rsid w:val="00FF588F"/>
    <w:rsid w:val="00FF6B9C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5EF25F"/>
  <w15:chartTrackingRefBased/>
  <w15:docId w15:val="{8E13D4FC-3AAE-4D7F-A624-A0370CDE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8F6"/>
    <w:rPr>
      <w:rFonts w:ascii="Arial" w:hAnsi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3818F6"/>
    <w:pPr>
      <w:keepNext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18F6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3818F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A4B2C"/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1800"/>
        <w:tab w:val="left" w:pos="2520"/>
        <w:tab w:val="left" w:pos="3330"/>
        <w:tab w:val="left" w:pos="3690"/>
        <w:tab w:val="left" w:pos="5540"/>
        <w:tab w:val="left" w:pos="6220"/>
      </w:tabs>
      <w:autoSpaceDE w:val="0"/>
      <w:autoSpaceDN w:val="0"/>
      <w:adjustRightInd w:val="0"/>
    </w:pPr>
    <w:rPr>
      <w:rFonts w:cs="Arial"/>
      <w:bCs w:val="0"/>
      <w:sz w:val="20"/>
      <w:szCs w:val="20"/>
    </w:rPr>
  </w:style>
  <w:style w:type="character" w:styleId="PageNumber">
    <w:name w:val="page number"/>
    <w:basedOn w:val="DefaultParagraphFont"/>
    <w:rsid w:val="006C5DB0"/>
  </w:style>
  <w:style w:type="paragraph" w:styleId="BalloonText">
    <w:name w:val="Balloon Text"/>
    <w:basedOn w:val="Normal"/>
    <w:semiHidden/>
    <w:rsid w:val="00244B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51F1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2C748C"/>
    <w:rPr>
      <w:color w:val="0000FF"/>
      <w:u w:val="single"/>
    </w:rPr>
  </w:style>
  <w:style w:type="character" w:customStyle="1" w:styleId="HeaderChar">
    <w:name w:val="Header Char"/>
    <w:link w:val="Header"/>
    <w:rsid w:val="00DE4322"/>
    <w:rPr>
      <w:rFonts w:ascii="Arial" w:hAnsi="Arial"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07301F"/>
    <w:rPr>
      <w:rFonts w:ascii="Arial" w:hAnsi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837D7"/>
    <w:pPr>
      <w:ind w:left="720"/>
    </w:pPr>
  </w:style>
  <w:style w:type="paragraph" w:styleId="NormalWeb">
    <w:name w:val="Normal (Web)"/>
    <w:basedOn w:val="Normal"/>
    <w:uiPriority w:val="99"/>
    <w:unhideWhenUsed/>
    <w:rsid w:val="00151892"/>
    <w:pPr>
      <w:spacing w:before="100" w:beforeAutospacing="1" w:after="100" w:afterAutospacing="1"/>
    </w:pPr>
    <w:rPr>
      <w:rFonts w:ascii="Times New Roman" w:eastAsiaTheme="minorEastAsia" w:hAnsi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50635-F5E4-4C61-A49F-332A4547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690</Words>
  <Characters>3935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DRAFT #5</vt:lpstr>
    </vt:vector>
  </TitlesOfParts>
  <Company>CCSF-DBI</Company>
  <LinksUpToDate>false</LinksUpToDate>
  <CharactersWithSpaces>4616</CharactersWithSpaces>
  <SharedDoc>false</SharedDoc>
  <HLinks>
    <vt:vector size="12" baseType="variant">
      <vt:variant>
        <vt:i4>7667724</vt:i4>
      </vt:variant>
      <vt:variant>
        <vt:i4>3</vt:i4>
      </vt:variant>
      <vt:variant>
        <vt:i4>0</vt:i4>
      </vt:variant>
      <vt:variant>
        <vt:i4>5</vt:i4>
      </vt:variant>
      <vt:variant>
        <vt:lpwstr>mailto:dbi.energyinspections@sfgov.org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http://energy.ca.gov/title24/2013standards/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DRAFT #5</dc:title>
  <dc:subject/>
  <dc:creator>CCSF-DBI</dc:creator>
  <cp:keywords/>
  <dc:description/>
  <cp:lastModifiedBy>Ken J. Hu</cp:lastModifiedBy>
  <cp:revision>6</cp:revision>
  <cp:lastPrinted>2019-01-29T17:53:00Z</cp:lastPrinted>
  <dcterms:created xsi:type="dcterms:W3CDTF">2019-01-29T17:55:00Z</dcterms:created>
  <dcterms:modified xsi:type="dcterms:W3CDTF">2019-03-25T22:43:00Z</dcterms:modified>
</cp:coreProperties>
</file>