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604" w14:textId="6B5F81ED" w:rsidR="00311EC8" w:rsidRPr="004C5258" w:rsidRDefault="00311EC8" w:rsidP="00A85728">
      <w:pPr>
        <w:pStyle w:val="Title"/>
        <w:tabs>
          <w:tab w:val="left" w:pos="576"/>
        </w:tabs>
        <w:ind w:left="360" w:right="360"/>
        <w:rPr>
          <w:rFonts w:ascii="Arial" w:hAnsi="Arial" w:cs="Arial"/>
          <w:sz w:val="28"/>
        </w:rPr>
      </w:pPr>
      <w:bookmarkStart w:id="0" w:name="_GoBack"/>
      <w:bookmarkEnd w:id="0"/>
    </w:p>
    <w:p w14:paraId="3D355B34" w14:textId="77777777" w:rsidR="00CB6411" w:rsidRPr="004C5258" w:rsidRDefault="00EC1560" w:rsidP="00A85728">
      <w:pPr>
        <w:pStyle w:val="Title"/>
        <w:tabs>
          <w:tab w:val="left" w:pos="576"/>
        </w:tabs>
        <w:ind w:left="360" w:right="360"/>
        <w:rPr>
          <w:rFonts w:ascii="Arial" w:hAnsi="Arial" w:cs="Arial"/>
          <w:sz w:val="28"/>
        </w:rPr>
      </w:pPr>
      <w:r w:rsidRPr="004C5258">
        <w:rPr>
          <w:rFonts w:ascii="Arial" w:hAnsi="Arial" w:cs="Arial"/>
          <w:sz w:val="28"/>
        </w:rPr>
        <w:t>I</w:t>
      </w:r>
      <w:r w:rsidR="00714505" w:rsidRPr="004C5258">
        <w:rPr>
          <w:rFonts w:ascii="Arial" w:hAnsi="Arial" w:cs="Arial"/>
          <w:sz w:val="28"/>
        </w:rPr>
        <w:t>NFORMATION SHEET</w:t>
      </w:r>
    </w:p>
    <w:p w14:paraId="60E68743" w14:textId="77777777" w:rsidR="00BD09C3" w:rsidRPr="004C5258" w:rsidRDefault="00BD09C3" w:rsidP="00A85728">
      <w:pPr>
        <w:pStyle w:val="Title"/>
        <w:tabs>
          <w:tab w:val="left" w:pos="576"/>
        </w:tabs>
        <w:ind w:left="360" w:right="360"/>
        <w:rPr>
          <w:rFonts w:ascii="Arial" w:hAnsi="Arial" w:cs="Arial"/>
          <w:sz w:val="28"/>
          <w:szCs w:val="24"/>
        </w:rPr>
      </w:pPr>
    </w:p>
    <w:p w14:paraId="59088AA2" w14:textId="77777777" w:rsidR="00CB6411" w:rsidRPr="004C5258" w:rsidRDefault="00CB6411" w:rsidP="00A85728">
      <w:pPr>
        <w:tabs>
          <w:tab w:val="left" w:pos="576"/>
        </w:tabs>
        <w:ind w:left="360" w:right="360"/>
        <w:rPr>
          <w:rFonts w:ascii="Arial" w:hAnsi="Arial" w:cs="Arial"/>
          <w:b/>
          <w:bCs/>
          <w:sz w:val="6"/>
          <w:szCs w:val="6"/>
        </w:rPr>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1"/>
        <w:gridCol w:w="262"/>
        <w:gridCol w:w="8"/>
        <w:gridCol w:w="7629"/>
      </w:tblGrid>
      <w:tr w:rsidR="00A67689" w:rsidRPr="004C5258" w14:paraId="6916E4D6" w14:textId="0C4F63BD" w:rsidTr="00AE07F6">
        <w:trPr>
          <w:trHeight w:val="360"/>
        </w:trPr>
        <w:tc>
          <w:tcPr>
            <w:tcW w:w="2271" w:type="dxa"/>
            <w:tcBorders>
              <w:top w:val="single" w:sz="18" w:space="0" w:color="auto"/>
            </w:tcBorders>
          </w:tcPr>
          <w:p w14:paraId="6F9959CC" w14:textId="1BA285B2" w:rsidR="00A67689" w:rsidRPr="004C5258" w:rsidRDefault="00A67689" w:rsidP="001D5E96">
            <w:pPr>
              <w:tabs>
                <w:tab w:val="left" w:pos="576"/>
                <w:tab w:val="left" w:pos="2520"/>
              </w:tabs>
              <w:rPr>
                <w:rFonts w:ascii="Arial" w:hAnsi="Arial" w:cs="Arial"/>
                <w:b/>
                <w:bCs/>
                <w:lang w:eastAsia="zh-TW"/>
              </w:rPr>
            </w:pPr>
          </w:p>
        </w:tc>
        <w:tc>
          <w:tcPr>
            <w:tcW w:w="270" w:type="dxa"/>
            <w:gridSpan w:val="2"/>
            <w:tcBorders>
              <w:top w:val="single" w:sz="18" w:space="0" w:color="auto"/>
            </w:tcBorders>
          </w:tcPr>
          <w:p w14:paraId="4948CC3D" w14:textId="77777777" w:rsidR="00A67689" w:rsidRPr="004C5258" w:rsidRDefault="00A67689" w:rsidP="00A67689">
            <w:pPr>
              <w:tabs>
                <w:tab w:val="left" w:pos="576"/>
                <w:tab w:val="left" w:pos="2520"/>
              </w:tabs>
              <w:rPr>
                <w:rFonts w:ascii="Arial" w:hAnsi="Arial" w:cs="Arial"/>
                <w:b/>
                <w:bCs/>
                <w:lang w:eastAsia="zh-TW"/>
              </w:rPr>
            </w:pPr>
          </w:p>
        </w:tc>
        <w:tc>
          <w:tcPr>
            <w:tcW w:w="7629" w:type="dxa"/>
            <w:tcBorders>
              <w:top w:val="single" w:sz="18" w:space="0" w:color="auto"/>
            </w:tcBorders>
          </w:tcPr>
          <w:p w14:paraId="5CB1F08C" w14:textId="30B5CB66" w:rsidR="00A67689" w:rsidRPr="004C5258" w:rsidRDefault="00A67689" w:rsidP="00A67689">
            <w:pPr>
              <w:tabs>
                <w:tab w:val="left" w:pos="576"/>
                <w:tab w:val="left" w:pos="2520"/>
              </w:tabs>
              <w:rPr>
                <w:rFonts w:ascii="Arial" w:hAnsi="Arial" w:cs="Arial"/>
                <w:b/>
                <w:bCs/>
                <w:lang w:eastAsia="zh-TW"/>
              </w:rPr>
            </w:pPr>
          </w:p>
        </w:tc>
      </w:tr>
      <w:tr w:rsidR="00A67689" w:rsidRPr="004C5258" w14:paraId="5C578BC5" w14:textId="77777777" w:rsidTr="00AE07F6">
        <w:trPr>
          <w:trHeight w:val="360"/>
        </w:trPr>
        <w:tc>
          <w:tcPr>
            <w:tcW w:w="2271" w:type="dxa"/>
            <w:vAlign w:val="center"/>
          </w:tcPr>
          <w:p w14:paraId="22DDF9C3" w14:textId="7B0B5A85" w:rsidR="00A67689" w:rsidRPr="004C5258" w:rsidRDefault="00A67689" w:rsidP="00AE07F6">
            <w:pPr>
              <w:tabs>
                <w:tab w:val="left" w:pos="576"/>
                <w:tab w:val="left" w:pos="2520"/>
              </w:tabs>
              <w:rPr>
                <w:rFonts w:ascii="Arial" w:hAnsi="Arial" w:cs="Arial"/>
                <w:b/>
                <w:bCs/>
              </w:rPr>
            </w:pPr>
            <w:r w:rsidRPr="004C5258">
              <w:rPr>
                <w:rFonts w:ascii="Arial" w:hAnsi="Arial" w:cs="Arial"/>
                <w:b/>
                <w:bCs/>
              </w:rPr>
              <w:t xml:space="preserve">NO. </w:t>
            </w:r>
            <w:r w:rsidR="00AE07F6" w:rsidRPr="004C5258">
              <w:rPr>
                <w:rFonts w:ascii="Arial" w:hAnsi="Arial" w:cs="Arial"/>
                <w:b/>
                <w:bCs/>
              </w:rPr>
              <w:t>DA-19</w:t>
            </w:r>
          </w:p>
        </w:tc>
        <w:tc>
          <w:tcPr>
            <w:tcW w:w="270" w:type="dxa"/>
            <w:gridSpan w:val="2"/>
            <w:vAlign w:val="center"/>
          </w:tcPr>
          <w:p w14:paraId="38C3648A" w14:textId="77777777" w:rsidR="00A67689" w:rsidRPr="004C5258" w:rsidRDefault="00A67689" w:rsidP="00AE07F6">
            <w:pPr>
              <w:tabs>
                <w:tab w:val="left" w:pos="576"/>
                <w:tab w:val="left" w:pos="2520"/>
              </w:tabs>
              <w:rPr>
                <w:rFonts w:ascii="Arial" w:hAnsi="Arial" w:cs="Arial"/>
                <w:b/>
                <w:bCs/>
                <w:lang w:eastAsia="zh-TW"/>
              </w:rPr>
            </w:pPr>
          </w:p>
        </w:tc>
        <w:tc>
          <w:tcPr>
            <w:tcW w:w="7629" w:type="dxa"/>
            <w:vAlign w:val="center"/>
          </w:tcPr>
          <w:p w14:paraId="3AF4CC8A" w14:textId="77777777" w:rsidR="00A67689" w:rsidRPr="004C5258" w:rsidRDefault="00A67689" w:rsidP="00AE07F6">
            <w:pPr>
              <w:tabs>
                <w:tab w:val="left" w:pos="576"/>
                <w:tab w:val="left" w:pos="2520"/>
              </w:tabs>
              <w:rPr>
                <w:rFonts w:ascii="Arial" w:hAnsi="Arial" w:cs="Arial"/>
                <w:b/>
                <w:bCs/>
                <w:lang w:eastAsia="zh-TW"/>
              </w:rPr>
            </w:pPr>
          </w:p>
        </w:tc>
      </w:tr>
      <w:tr w:rsidR="00A67689" w:rsidRPr="004C5258" w14:paraId="2F38540A" w14:textId="51B71A20" w:rsidTr="00AE07F6">
        <w:trPr>
          <w:trHeight w:val="360"/>
        </w:trPr>
        <w:tc>
          <w:tcPr>
            <w:tcW w:w="2271" w:type="dxa"/>
            <w:vAlign w:val="center"/>
          </w:tcPr>
          <w:p w14:paraId="2E55DE27" w14:textId="77777777" w:rsidR="00A67689" w:rsidRPr="004C5258" w:rsidRDefault="00A67689" w:rsidP="00AE07F6">
            <w:pPr>
              <w:tabs>
                <w:tab w:val="left" w:pos="576"/>
              </w:tabs>
              <w:rPr>
                <w:rFonts w:ascii="Arial" w:hAnsi="Arial" w:cs="Arial"/>
                <w:b/>
                <w:bCs/>
                <w:sz w:val="22"/>
                <w:szCs w:val="22"/>
              </w:rPr>
            </w:pPr>
          </w:p>
        </w:tc>
        <w:tc>
          <w:tcPr>
            <w:tcW w:w="270" w:type="dxa"/>
            <w:gridSpan w:val="2"/>
            <w:vAlign w:val="center"/>
          </w:tcPr>
          <w:p w14:paraId="71073B0B" w14:textId="77777777" w:rsidR="00A67689" w:rsidRPr="004C5258" w:rsidRDefault="00A67689" w:rsidP="00AE07F6">
            <w:pPr>
              <w:tabs>
                <w:tab w:val="left" w:pos="576"/>
              </w:tabs>
              <w:rPr>
                <w:rFonts w:ascii="Arial" w:hAnsi="Arial" w:cs="Arial"/>
                <w:b/>
                <w:bCs/>
                <w:sz w:val="22"/>
                <w:szCs w:val="22"/>
              </w:rPr>
            </w:pPr>
          </w:p>
        </w:tc>
        <w:tc>
          <w:tcPr>
            <w:tcW w:w="7629" w:type="dxa"/>
            <w:vAlign w:val="center"/>
          </w:tcPr>
          <w:p w14:paraId="787216B6" w14:textId="2EEDBA0C" w:rsidR="00A67689" w:rsidRPr="004C5258" w:rsidRDefault="00A67689" w:rsidP="00AE07F6">
            <w:pPr>
              <w:tabs>
                <w:tab w:val="left" w:pos="576"/>
              </w:tabs>
              <w:rPr>
                <w:rFonts w:ascii="Arial" w:hAnsi="Arial" w:cs="Arial"/>
                <w:b/>
                <w:bCs/>
                <w:sz w:val="22"/>
                <w:szCs w:val="22"/>
              </w:rPr>
            </w:pPr>
          </w:p>
        </w:tc>
      </w:tr>
      <w:tr w:rsidR="00A67689" w:rsidRPr="004C5258" w14:paraId="60F5343D" w14:textId="7E1A751B" w:rsidTr="00AE07F6">
        <w:trPr>
          <w:trHeight w:val="360"/>
        </w:trPr>
        <w:tc>
          <w:tcPr>
            <w:tcW w:w="2271" w:type="dxa"/>
            <w:vAlign w:val="center"/>
          </w:tcPr>
          <w:p w14:paraId="1EFCBD41" w14:textId="0AA7B5CA" w:rsidR="00A67689" w:rsidRPr="004C5258" w:rsidRDefault="00A67689" w:rsidP="00AE07F6">
            <w:pPr>
              <w:pStyle w:val="Header"/>
              <w:tabs>
                <w:tab w:val="clear" w:pos="4320"/>
                <w:tab w:val="clear" w:pos="8640"/>
                <w:tab w:val="left" w:pos="576"/>
                <w:tab w:val="left" w:pos="2340"/>
                <w:tab w:val="left" w:pos="2520"/>
              </w:tabs>
              <w:rPr>
                <w:rFonts w:ascii="Arial" w:hAnsi="Arial" w:cs="Arial"/>
                <w:b/>
                <w:bCs/>
                <w:sz w:val="22"/>
                <w:szCs w:val="22"/>
                <w:lang w:eastAsia="zh-TW"/>
              </w:rPr>
            </w:pPr>
            <w:r w:rsidRPr="004C5258">
              <w:rPr>
                <w:rFonts w:ascii="Arial" w:hAnsi="Arial" w:cs="Arial"/>
                <w:b/>
                <w:bCs/>
                <w:sz w:val="22"/>
                <w:szCs w:val="22"/>
              </w:rPr>
              <w:t>DATE</w:t>
            </w:r>
            <w:r w:rsidRPr="004C5258">
              <w:rPr>
                <w:rFonts w:ascii="Arial" w:hAnsi="Arial" w:cs="Arial"/>
                <w:b/>
                <w:bCs/>
                <w:sz w:val="22"/>
                <w:szCs w:val="22"/>
              </w:rPr>
              <w:tab/>
              <w:t>:</w:t>
            </w:r>
          </w:p>
        </w:tc>
        <w:tc>
          <w:tcPr>
            <w:tcW w:w="270" w:type="dxa"/>
            <w:gridSpan w:val="2"/>
            <w:vAlign w:val="center"/>
          </w:tcPr>
          <w:p w14:paraId="2EC47B19" w14:textId="4F7AC043" w:rsidR="00A67689" w:rsidRPr="004C5258" w:rsidRDefault="00A67689" w:rsidP="00AE07F6">
            <w:pPr>
              <w:pStyle w:val="Header"/>
              <w:tabs>
                <w:tab w:val="clear" w:pos="4320"/>
                <w:tab w:val="clear" w:pos="8640"/>
                <w:tab w:val="left" w:pos="576"/>
                <w:tab w:val="left" w:pos="2340"/>
                <w:tab w:val="left" w:pos="2520"/>
              </w:tabs>
              <w:rPr>
                <w:rFonts w:ascii="Arial" w:hAnsi="Arial" w:cs="Arial"/>
                <w:b/>
                <w:bCs/>
                <w:sz w:val="22"/>
                <w:szCs w:val="22"/>
                <w:lang w:eastAsia="zh-TW"/>
              </w:rPr>
            </w:pPr>
            <w:r w:rsidRPr="004C5258">
              <w:rPr>
                <w:rFonts w:ascii="Arial" w:hAnsi="Arial" w:cs="Arial"/>
                <w:b/>
                <w:bCs/>
                <w:sz w:val="22"/>
                <w:szCs w:val="22"/>
                <w:lang w:eastAsia="zh-TW"/>
              </w:rPr>
              <w:t>:</w:t>
            </w:r>
          </w:p>
        </w:tc>
        <w:tc>
          <w:tcPr>
            <w:tcW w:w="7629" w:type="dxa"/>
            <w:vAlign w:val="center"/>
          </w:tcPr>
          <w:p w14:paraId="580B8152" w14:textId="669FF864" w:rsidR="00A67689" w:rsidRPr="004C5258" w:rsidRDefault="00AE07F6" w:rsidP="00AE07F6">
            <w:pPr>
              <w:pStyle w:val="Header"/>
              <w:tabs>
                <w:tab w:val="left" w:pos="576"/>
                <w:tab w:val="left" w:pos="2340"/>
                <w:tab w:val="left" w:pos="2520"/>
              </w:tabs>
              <w:rPr>
                <w:rFonts w:ascii="Arial" w:hAnsi="Arial" w:cs="Arial"/>
                <w:bCs/>
                <w:sz w:val="22"/>
                <w:szCs w:val="22"/>
                <w:lang w:eastAsia="zh-TW"/>
              </w:rPr>
            </w:pPr>
            <w:r w:rsidRPr="004C5258">
              <w:rPr>
                <w:rFonts w:ascii="Arial" w:hAnsi="Arial" w:cs="Arial"/>
                <w:bCs/>
                <w:sz w:val="22"/>
                <w:szCs w:val="22"/>
                <w:lang w:eastAsia="zh-TW"/>
              </w:rPr>
              <w:t>January 25, 2018</w:t>
            </w:r>
          </w:p>
        </w:tc>
      </w:tr>
      <w:tr w:rsidR="00A67689" w:rsidRPr="004C5258" w14:paraId="2AB05FC7" w14:textId="0F938996" w:rsidTr="00AE07F6">
        <w:trPr>
          <w:trHeight w:val="360"/>
        </w:trPr>
        <w:tc>
          <w:tcPr>
            <w:tcW w:w="2271" w:type="dxa"/>
            <w:vAlign w:val="center"/>
          </w:tcPr>
          <w:p w14:paraId="39E1E8E5" w14:textId="77777777" w:rsidR="00A67689" w:rsidRPr="004C5258" w:rsidRDefault="00A67689" w:rsidP="00AE07F6">
            <w:pPr>
              <w:tabs>
                <w:tab w:val="left" w:pos="576"/>
                <w:tab w:val="left" w:pos="2160"/>
                <w:tab w:val="left" w:pos="2340"/>
                <w:tab w:val="left" w:pos="2520"/>
              </w:tabs>
              <w:rPr>
                <w:rFonts w:ascii="Arial" w:hAnsi="Arial" w:cs="Arial"/>
                <w:b/>
                <w:bCs/>
                <w:sz w:val="22"/>
                <w:szCs w:val="22"/>
              </w:rPr>
            </w:pPr>
          </w:p>
        </w:tc>
        <w:tc>
          <w:tcPr>
            <w:tcW w:w="270" w:type="dxa"/>
            <w:gridSpan w:val="2"/>
            <w:vAlign w:val="center"/>
          </w:tcPr>
          <w:p w14:paraId="7C4DE06A" w14:textId="77777777" w:rsidR="00A67689" w:rsidRPr="004C5258" w:rsidRDefault="00A67689" w:rsidP="00AE07F6">
            <w:pPr>
              <w:tabs>
                <w:tab w:val="left" w:pos="576"/>
                <w:tab w:val="left" w:pos="2160"/>
                <w:tab w:val="left" w:pos="2340"/>
                <w:tab w:val="left" w:pos="2520"/>
              </w:tabs>
              <w:rPr>
                <w:rFonts w:ascii="Arial" w:hAnsi="Arial" w:cs="Arial"/>
                <w:b/>
                <w:bCs/>
                <w:sz w:val="22"/>
                <w:szCs w:val="22"/>
              </w:rPr>
            </w:pPr>
          </w:p>
        </w:tc>
        <w:tc>
          <w:tcPr>
            <w:tcW w:w="7629" w:type="dxa"/>
            <w:vAlign w:val="center"/>
          </w:tcPr>
          <w:p w14:paraId="2A12094C" w14:textId="15EB3B47" w:rsidR="00A67689" w:rsidRPr="004C5258" w:rsidRDefault="00A67689" w:rsidP="00AE07F6">
            <w:pPr>
              <w:tabs>
                <w:tab w:val="left" w:pos="576"/>
                <w:tab w:val="left" w:pos="2160"/>
                <w:tab w:val="left" w:pos="2340"/>
                <w:tab w:val="left" w:pos="2520"/>
              </w:tabs>
              <w:rPr>
                <w:rFonts w:ascii="Arial" w:hAnsi="Arial" w:cs="Arial"/>
                <w:b/>
                <w:bCs/>
                <w:sz w:val="22"/>
                <w:szCs w:val="22"/>
              </w:rPr>
            </w:pPr>
          </w:p>
        </w:tc>
      </w:tr>
      <w:tr w:rsidR="00A67689" w:rsidRPr="004C5258" w14:paraId="65937841" w14:textId="6201E6B7" w:rsidTr="00AE07F6">
        <w:trPr>
          <w:trHeight w:val="360"/>
        </w:trPr>
        <w:tc>
          <w:tcPr>
            <w:tcW w:w="2271" w:type="dxa"/>
            <w:vAlign w:val="center"/>
          </w:tcPr>
          <w:p w14:paraId="4B570CD1" w14:textId="03CA7C5F" w:rsidR="00A67689" w:rsidRPr="004C5258" w:rsidRDefault="00A67689" w:rsidP="00AE07F6">
            <w:pPr>
              <w:tabs>
                <w:tab w:val="left" w:pos="576"/>
                <w:tab w:val="left" w:pos="2160"/>
                <w:tab w:val="left" w:pos="2340"/>
                <w:tab w:val="left" w:pos="2520"/>
              </w:tabs>
              <w:rPr>
                <w:rFonts w:ascii="Arial" w:hAnsi="Arial" w:cs="Arial"/>
                <w:b/>
                <w:bCs/>
                <w:sz w:val="22"/>
                <w:szCs w:val="22"/>
              </w:rPr>
            </w:pPr>
            <w:r w:rsidRPr="004C5258">
              <w:rPr>
                <w:rFonts w:ascii="Arial" w:hAnsi="Arial" w:cs="Arial"/>
                <w:b/>
                <w:bCs/>
                <w:sz w:val="22"/>
                <w:szCs w:val="22"/>
              </w:rPr>
              <w:t>CATEGORY</w:t>
            </w:r>
          </w:p>
        </w:tc>
        <w:tc>
          <w:tcPr>
            <w:tcW w:w="270" w:type="dxa"/>
            <w:gridSpan w:val="2"/>
            <w:vAlign w:val="center"/>
          </w:tcPr>
          <w:p w14:paraId="2CD4160B" w14:textId="332EB749" w:rsidR="00A67689" w:rsidRPr="004C5258" w:rsidRDefault="00A67689" w:rsidP="00AE07F6">
            <w:pPr>
              <w:tabs>
                <w:tab w:val="left" w:pos="576"/>
                <w:tab w:val="left" w:pos="2160"/>
                <w:tab w:val="left" w:pos="2340"/>
                <w:tab w:val="left" w:pos="2520"/>
              </w:tabs>
              <w:rPr>
                <w:rFonts w:ascii="Arial" w:hAnsi="Arial" w:cs="Arial"/>
                <w:b/>
                <w:bCs/>
                <w:sz w:val="22"/>
                <w:szCs w:val="22"/>
              </w:rPr>
            </w:pPr>
            <w:r w:rsidRPr="004C5258">
              <w:rPr>
                <w:rFonts w:ascii="Arial" w:hAnsi="Arial" w:cs="Arial"/>
                <w:b/>
                <w:bCs/>
                <w:sz w:val="22"/>
                <w:szCs w:val="22"/>
              </w:rPr>
              <w:t>:</w:t>
            </w:r>
          </w:p>
        </w:tc>
        <w:tc>
          <w:tcPr>
            <w:tcW w:w="7629" w:type="dxa"/>
            <w:vAlign w:val="center"/>
          </w:tcPr>
          <w:p w14:paraId="7DFCF07D" w14:textId="462FCDF1" w:rsidR="00A67689" w:rsidRPr="004C5258" w:rsidRDefault="00AE07F6" w:rsidP="00AE07F6">
            <w:pPr>
              <w:tabs>
                <w:tab w:val="left" w:pos="576"/>
                <w:tab w:val="left" w:pos="2160"/>
                <w:tab w:val="left" w:pos="2340"/>
                <w:tab w:val="left" w:pos="2520"/>
              </w:tabs>
              <w:rPr>
                <w:rFonts w:ascii="Arial" w:hAnsi="Arial" w:cs="Arial"/>
                <w:bCs/>
                <w:sz w:val="22"/>
                <w:szCs w:val="22"/>
              </w:rPr>
            </w:pPr>
            <w:r w:rsidRPr="004C5258">
              <w:rPr>
                <w:rFonts w:ascii="Arial" w:hAnsi="Arial" w:cs="Arial"/>
                <w:bCs/>
                <w:sz w:val="22"/>
                <w:szCs w:val="22"/>
              </w:rPr>
              <w:t>Disability Access</w:t>
            </w:r>
          </w:p>
        </w:tc>
      </w:tr>
      <w:tr w:rsidR="00A67689" w:rsidRPr="004C5258" w14:paraId="76323A65" w14:textId="37A6AF95" w:rsidTr="00AE07F6">
        <w:trPr>
          <w:trHeight w:val="360"/>
        </w:trPr>
        <w:tc>
          <w:tcPr>
            <w:tcW w:w="2271" w:type="dxa"/>
            <w:vAlign w:val="center"/>
          </w:tcPr>
          <w:p w14:paraId="657936A5" w14:textId="77777777" w:rsidR="00A67689" w:rsidRPr="004C5258" w:rsidRDefault="00A67689" w:rsidP="00AE07F6">
            <w:pPr>
              <w:tabs>
                <w:tab w:val="left" w:pos="576"/>
                <w:tab w:val="left" w:pos="2340"/>
                <w:tab w:val="left" w:pos="2520"/>
              </w:tabs>
              <w:rPr>
                <w:rFonts w:ascii="Arial" w:hAnsi="Arial" w:cs="Arial"/>
                <w:b/>
                <w:bCs/>
                <w:sz w:val="22"/>
                <w:szCs w:val="22"/>
              </w:rPr>
            </w:pPr>
          </w:p>
        </w:tc>
        <w:tc>
          <w:tcPr>
            <w:tcW w:w="270" w:type="dxa"/>
            <w:gridSpan w:val="2"/>
            <w:vAlign w:val="center"/>
          </w:tcPr>
          <w:p w14:paraId="47A39539" w14:textId="77777777" w:rsidR="00A67689" w:rsidRPr="004C5258" w:rsidRDefault="00A67689" w:rsidP="00AE07F6">
            <w:pPr>
              <w:tabs>
                <w:tab w:val="left" w:pos="576"/>
                <w:tab w:val="left" w:pos="2340"/>
                <w:tab w:val="left" w:pos="2520"/>
              </w:tabs>
              <w:rPr>
                <w:rFonts w:ascii="Arial" w:hAnsi="Arial" w:cs="Arial"/>
                <w:b/>
                <w:bCs/>
                <w:sz w:val="22"/>
                <w:szCs w:val="22"/>
              </w:rPr>
            </w:pPr>
          </w:p>
        </w:tc>
        <w:tc>
          <w:tcPr>
            <w:tcW w:w="7629" w:type="dxa"/>
            <w:vAlign w:val="center"/>
          </w:tcPr>
          <w:p w14:paraId="10AAAF07" w14:textId="2721681B" w:rsidR="00A67689" w:rsidRPr="004C5258" w:rsidRDefault="00A67689" w:rsidP="00AE07F6">
            <w:pPr>
              <w:tabs>
                <w:tab w:val="left" w:pos="576"/>
                <w:tab w:val="left" w:pos="2340"/>
                <w:tab w:val="left" w:pos="2520"/>
              </w:tabs>
              <w:rPr>
                <w:rFonts w:ascii="Arial" w:hAnsi="Arial" w:cs="Arial"/>
                <w:b/>
                <w:bCs/>
                <w:sz w:val="22"/>
                <w:szCs w:val="22"/>
              </w:rPr>
            </w:pPr>
          </w:p>
        </w:tc>
      </w:tr>
      <w:tr w:rsidR="00A67689" w:rsidRPr="004C5258" w14:paraId="47D7DC68" w14:textId="010120B7" w:rsidTr="00AE07F6">
        <w:trPr>
          <w:trHeight w:val="360"/>
        </w:trPr>
        <w:tc>
          <w:tcPr>
            <w:tcW w:w="2271" w:type="dxa"/>
            <w:vAlign w:val="center"/>
          </w:tcPr>
          <w:p w14:paraId="7FF72874" w14:textId="0EE9C86D" w:rsidR="00A67689" w:rsidRPr="004C5258" w:rsidRDefault="00A67689" w:rsidP="00AE07F6">
            <w:pPr>
              <w:tabs>
                <w:tab w:val="left" w:pos="576"/>
                <w:tab w:val="left" w:pos="2340"/>
                <w:tab w:val="left" w:pos="2520"/>
              </w:tabs>
              <w:rPr>
                <w:rFonts w:ascii="Arial" w:hAnsi="Arial" w:cs="Arial"/>
                <w:b/>
                <w:bCs/>
                <w:sz w:val="22"/>
                <w:szCs w:val="22"/>
              </w:rPr>
            </w:pPr>
            <w:r w:rsidRPr="004C5258">
              <w:rPr>
                <w:rFonts w:ascii="Arial" w:hAnsi="Arial" w:cs="Arial"/>
                <w:b/>
                <w:bCs/>
                <w:sz w:val="22"/>
                <w:szCs w:val="22"/>
              </w:rPr>
              <w:t>SUBJECT</w:t>
            </w:r>
            <w:r w:rsidRPr="004C5258">
              <w:rPr>
                <w:rFonts w:ascii="Arial" w:hAnsi="Arial" w:cs="Arial"/>
                <w:b/>
                <w:bCs/>
                <w:sz w:val="22"/>
                <w:szCs w:val="22"/>
              </w:rPr>
              <w:tab/>
              <w:t>:</w:t>
            </w:r>
          </w:p>
        </w:tc>
        <w:tc>
          <w:tcPr>
            <w:tcW w:w="270" w:type="dxa"/>
            <w:gridSpan w:val="2"/>
            <w:vAlign w:val="center"/>
          </w:tcPr>
          <w:p w14:paraId="6AB72B1A" w14:textId="0A11F446" w:rsidR="00A67689" w:rsidRPr="004C5258" w:rsidRDefault="00A67689" w:rsidP="00AE07F6">
            <w:pPr>
              <w:tabs>
                <w:tab w:val="left" w:pos="576"/>
                <w:tab w:val="left" w:pos="2340"/>
                <w:tab w:val="left" w:pos="2520"/>
              </w:tabs>
              <w:rPr>
                <w:rFonts w:ascii="Arial" w:hAnsi="Arial" w:cs="Arial"/>
                <w:b/>
                <w:bCs/>
                <w:sz w:val="22"/>
                <w:szCs w:val="22"/>
              </w:rPr>
            </w:pPr>
            <w:r w:rsidRPr="004C5258">
              <w:rPr>
                <w:rFonts w:ascii="Arial" w:hAnsi="Arial" w:cs="Arial"/>
                <w:b/>
                <w:bCs/>
                <w:sz w:val="22"/>
                <w:szCs w:val="22"/>
              </w:rPr>
              <w:t>:</w:t>
            </w:r>
          </w:p>
        </w:tc>
        <w:tc>
          <w:tcPr>
            <w:tcW w:w="7629" w:type="dxa"/>
            <w:vAlign w:val="center"/>
          </w:tcPr>
          <w:p w14:paraId="2350CA39" w14:textId="77443326" w:rsidR="00A67689" w:rsidRPr="004C5258" w:rsidRDefault="00AE07F6" w:rsidP="00AE07F6">
            <w:pPr>
              <w:tabs>
                <w:tab w:val="left" w:pos="576"/>
                <w:tab w:val="left" w:pos="2340"/>
                <w:tab w:val="left" w:pos="2520"/>
              </w:tabs>
              <w:rPr>
                <w:rFonts w:ascii="Arial" w:hAnsi="Arial" w:cs="Arial"/>
                <w:b/>
                <w:bCs/>
                <w:sz w:val="22"/>
                <w:szCs w:val="22"/>
              </w:rPr>
            </w:pPr>
            <w:r w:rsidRPr="004C5258">
              <w:rPr>
                <w:rFonts w:ascii="Arial" w:hAnsi="Arial" w:cs="Arial"/>
                <w:b/>
                <w:bCs/>
                <w:sz w:val="22"/>
                <w:szCs w:val="22"/>
              </w:rPr>
              <w:t>Vertically Elevated Doorways in Multifamily Dwellings (Stoops)</w:t>
            </w:r>
          </w:p>
        </w:tc>
      </w:tr>
      <w:tr w:rsidR="00A67689" w:rsidRPr="004C5258" w14:paraId="16E0742E" w14:textId="1725D799" w:rsidTr="00AE07F6">
        <w:trPr>
          <w:trHeight w:val="360"/>
        </w:trPr>
        <w:tc>
          <w:tcPr>
            <w:tcW w:w="2271" w:type="dxa"/>
            <w:tcBorders>
              <w:bottom w:val="single" w:sz="18" w:space="0" w:color="auto"/>
            </w:tcBorders>
          </w:tcPr>
          <w:p w14:paraId="3F2F5BC5" w14:textId="77777777" w:rsidR="00A67689" w:rsidRPr="004C5258" w:rsidRDefault="00A67689" w:rsidP="001D5E96">
            <w:pPr>
              <w:pStyle w:val="ListParagraph"/>
              <w:tabs>
                <w:tab w:val="left" w:pos="576"/>
                <w:tab w:val="left" w:pos="2340"/>
              </w:tabs>
              <w:ind w:left="0"/>
              <w:rPr>
                <w:rFonts w:ascii="Arial" w:hAnsi="Arial" w:cs="Arial"/>
                <w:b/>
                <w:sz w:val="22"/>
                <w:szCs w:val="22"/>
              </w:rPr>
            </w:pPr>
          </w:p>
        </w:tc>
        <w:tc>
          <w:tcPr>
            <w:tcW w:w="270" w:type="dxa"/>
            <w:gridSpan w:val="2"/>
            <w:tcBorders>
              <w:bottom w:val="single" w:sz="18" w:space="0" w:color="auto"/>
            </w:tcBorders>
          </w:tcPr>
          <w:p w14:paraId="6D77B3E2" w14:textId="77777777" w:rsidR="00A67689" w:rsidRPr="004C5258" w:rsidRDefault="00A67689" w:rsidP="001D5E96">
            <w:pPr>
              <w:pStyle w:val="ListParagraph"/>
              <w:tabs>
                <w:tab w:val="left" w:pos="576"/>
                <w:tab w:val="left" w:pos="2340"/>
              </w:tabs>
              <w:ind w:left="0"/>
              <w:rPr>
                <w:rFonts w:ascii="Arial" w:hAnsi="Arial" w:cs="Arial"/>
                <w:b/>
                <w:sz w:val="22"/>
                <w:szCs w:val="22"/>
              </w:rPr>
            </w:pPr>
          </w:p>
        </w:tc>
        <w:tc>
          <w:tcPr>
            <w:tcW w:w="7629" w:type="dxa"/>
            <w:tcBorders>
              <w:bottom w:val="single" w:sz="18" w:space="0" w:color="auto"/>
            </w:tcBorders>
          </w:tcPr>
          <w:p w14:paraId="21CCC31A" w14:textId="570B7441" w:rsidR="00A67689" w:rsidRPr="004C5258" w:rsidRDefault="00A67689" w:rsidP="001D5E96">
            <w:pPr>
              <w:pStyle w:val="ListParagraph"/>
              <w:tabs>
                <w:tab w:val="left" w:pos="576"/>
                <w:tab w:val="left" w:pos="2340"/>
              </w:tabs>
              <w:ind w:left="0"/>
              <w:rPr>
                <w:rFonts w:ascii="Arial" w:hAnsi="Arial" w:cs="Arial"/>
                <w:b/>
                <w:sz w:val="22"/>
                <w:szCs w:val="22"/>
              </w:rPr>
            </w:pPr>
          </w:p>
        </w:tc>
      </w:tr>
      <w:tr w:rsidR="00A67689" w:rsidRPr="004C5258" w14:paraId="21AE9C1C" w14:textId="77777777" w:rsidTr="00AE07F6">
        <w:trPr>
          <w:trHeight w:val="360"/>
        </w:trPr>
        <w:tc>
          <w:tcPr>
            <w:tcW w:w="2271" w:type="dxa"/>
            <w:tcBorders>
              <w:top w:val="single" w:sz="18" w:space="0" w:color="auto"/>
            </w:tcBorders>
          </w:tcPr>
          <w:p w14:paraId="75683840" w14:textId="77777777" w:rsidR="00A67689" w:rsidRPr="004C5258" w:rsidRDefault="00A67689" w:rsidP="001D5E96">
            <w:pPr>
              <w:pStyle w:val="ListParagraph"/>
              <w:tabs>
                <w:tab w:val="left" w:pos="576"/>
                <w:tab w:val="left" w:pos="2340"/>
              </w:tabs>
              <w:ind w:left="0"/>
              <w:rPr>
                <w:rFonts w:ascii="Arial" w:hAnsi="Arial" w:cs="Arial"/>
                <w:b/>
                <w:sz w:val="22"/>
                <w:szCs w:val="22"/>
              </w:rPr>
            </w:pPr>
          </w:p>
        </w:tc>
        <w:tc>
          <w:tcPr>
            <w:tcW w:w="270" w:type="dxa"/>
            <w:gridSpan w:val="2"/>
            <w:tcBorders>
              <w:top w:val="single" w:sz="18" w:space="0" w:color="auto"/>
            </w:tcBorders>
          </w:tcPr>
          <w:p w14:paraId="3A42F6CC" w14:textId="77777777" w:rsidR="00A67689" w:rsidRPr="004C5258" w:rsidRDefault="00A67689" w:rsidP="001D5E96">
            <w:pPr>
              <w:pStyle w:val="ListParagraph"/>
              <w:tabs>
                <w:tab w:val="left" w:pos="576"/>
                <w:tab w:val="left" w:pos="2340"/>
              </w:tabs>
              <w:ind w:left="0"/>
              <w:rPr>
                <w:rFonts w:ascii="Arial" w:hAnsi="Arial" w:cs="Arial"/>
                <w:b/>
                <w:sz w:val="22"/>
                <w:szCs w:val="22"/>
              </w:rPr>
            </w:pPr>
          </w:p>
        </w:tc>
        <w:tc>
          <w:tcPr>
            <w:tcW w:w="7629" w:type="dxa"/>
            <w:tcBorders>
              <w:top w:val="single" w:sz="18" w:space="0" w:color="auto"/>
            </w:tcBorders>
          </w:tcPr>
          <w:p w14:paraId="3602BA37" w14:textId="77777777" w:rsidR="00A67689" w:rsidRPr="004C5258" w:rsidRDefault="00A67689" w:rsidP="001D5E96">
            <w:pPr>
              <w:pStyle w:val="ListParagraph"/>
              <w:tabs>
                <w:tab w:val="left" w:pos="576"/>
                <w:tab w:val="left" w:pos="2340"/>
              </w:tabs>
              <w:ind w:left="0"/>
              <w:rPr>
                <w:rFonts w:ascii="Arial" w:hAnsi="Arial" w:cs="Arial"/>
                <w:b/>
                <w:sz w:val="22"/>
                <w:szCs w:val="22"/>
              </w:rPr>
            </w:pPr>
          </w:p>
        </w:tc>
      </w:tr>
      <w:tr w:rsidR="00311EC8" w:rsidRPr="004C5258" w14:paraId="42A14019" w14:textId="0AC07716" w:rsidTr="00AE07F6">
        <w:trPr>
          <w:trHeight w:val="360"/>
        </w:trPr>
        <w:tc>
          <w:tcPr>
            <w:tcW w:w="2271" w:type="dxa"/>
            <w:vAlign w:val="center"/>
          </w:tcPr>
          <w:p w14:paraId="41F3D78E" w14:textId="33C7750E" w:rsidR="00311EC8" w:rsidRPr="004C5258" w:rsidRDefault="00311EC8" w:rsidP="00AE07F6">
            <w:pPr>
              <w:tabs>
                <w:tab w:val="left" w:pos="576"/>
                <w:tab w:val="left" w:pos="2160"/>
                <w:tab w:val="left" w:pos="2340"/>
                <w:tab w:val="left" w:pos="2520"/>
                <w:tab w:val="left" w:pos="2790"/>
              </w:tabs>
              <w:rPr>
                <w:rFonts w:ascii="Arial" w:hAnsi="Arial" w:cs="Arial"/>
                <w:b/>
                <w:bCs/>
                <w:sz w:val="22"/>
                <w:szCs w:val="22"/>
              </w:rPr>
            </w:pPr>
            <w:r w:rsidRPr="004C5258">
              <w:rPr>
                <w:rFonts w:ascii="Arial" w:hAnsi="Arial" w:cs="Arial"/>
                <w:b/>
                <w:bCs/>
                <w:sz w:val="22"/>
                <w:szCs w:val="22"/>
              </w:rPr>
              <w:t>REFERENCE</w:t>
            </w:r>
          </w:p>
        </w:tc>
        <w:tc>
          <w:tcPr>
            <w:tcW w:w="262" w:type="dxa"/>
            <w:vAlign w:val="center"/>
          </w:tcPr>
          <w:p w14:paraId="1DCE1532" w14:textId="61620A16" w:rsidR="00311EC8" w:rsidRPr="004C5258" w:rsidRDefault="00311EC8" w:rsidP="00AE07F6">
            <w:pPr>
              <w:tabs>
                <w:tab w:val="left" w:pos="576"/>
                <w:tab w:val="left" w:pos="2160"/>
                <w:tab w:val="left" w:pos="2340"/>
                <w:tab w:val="left" w:pos="2520"/>
                <w:tab w:val="left" w:pos="2790"/>
              </w:tabs>
              <w:rPr>
                <w:rFonts w:ascii="Arial" w:hAnsi="Arial" w:cs="Arial"/>
                <w:b/>
                <w:bCs/>
                <w:sz w:val="22"/>
                <w:szCs w:val="22"/>
              </w:rPr>
            </w:pPr>
            <w:r w:rsidRPr="004C5258">
              <w:rPr>
                <w:rFonts w:ascii="Arial" w:hAnsi="Arial" w:cs="Arial"/>
                <w:b/>
                <w:bCs/>
                <w:sz w:val="22"/>
                <w:szCs w:val="22"/>
              </w:rPr>
              <w:t>:</w:t>
            </w:r>
          </w:p>
        </w:tc>
        <w:tc>
          <w:tcPr>
            <w:tcW w:w="7637" w:type="dxa"/>
            <w:gridSpan w:val="2"/>
            <w:vAlign w:val="center"/>
          </w:tcPr>
          <w:p w14:paraId="14A5493B" w14:textId="2EC41787" w:rsidR="00311EC8" w:rsidRPr="004C5258" w:rsidRDefault="00AE07F6" w:rsidP="00AE07F6">
            <w:pPr>
              <w:tabs>
                <w:tab w:val="left" w:pos="576"/>
                <w:tab w:val="left" w:pos="2160"/>
                <w:tab w:val="left" w:pos="2340"/>
                <w:tab w:val="left" w:pos="2520"/>
                <w:tab w:val="left" w:pos="2790"/>
              </w:tabs>
              <w:ind w:left="257" w:hanging="257"/>
              <w:rPr>
                <w:rFonts w:ascii="Arial" w:hAnsi="Arial" w:cs="Arial"/>
                <w:bCs/>
                <w:sz w:val="22"/>
                <w:szCs w:val="22"/>
              </w:rPr>
            </w:pPr>
            <w:r w:rsidRPr="004C5258">
              <w:rPr>
                <w:rFonts w:ascii="Arial" w:hAnsi="Arial" w:cs="Arial"/>
                <w:b/>
                <w:bCs/>
              </w:rPr>
              <w:t>2016 California Building Code (CBC) Sections:</w:t>
            </w:r>
          </w:p>
        </w:tc>
      </w:tr>
      <w:tr w:rsidR="00AE07F6" w:rsidRPr="004C5258" w14:paraId="2F3292E6" w14:textId="77777777" w:rsidTr="00AE07F6">
        <w:trPr>
          <w:trHeight w:val="360"/>
        </w:trPr>
        <w:tc>
          <w:tcPr>
            <w:tcW w:w="2271" w:type="dxa"/>
          </w:tcPr>
          <w:p w14:paraId="2074B0A0" w14:textId="77777777" w:rsidR="00AE07F6" w:rsidRPr="004C5258" w:rsidRDefault="00AE07F6" w:rsidP="00AE07F6">
            <w:pPr>
              <w:tabs>
                <w:tab w:val="left" w:pos="576"/>
                <w:tab w:val="left" w:pos="2160"/>
                <w:tab w:val="left" w:pos="2340"/>
                <w:tab w:val="left" w:pos="2520"/>
                <w:tab w:val="left" w:pos="2790"/>
              </w:tabs>
              <w:rPr>
                <w:rFonts w:ascii="Arial" w:hAnsi="Arial" w:cs="Arial"/>
                <w:b/>
                <w:bCs/>
                <w:sz w:val="22"/>
                <w:szCs w:val="22"/>
              </w:rPr>
            </w:pPr>
          </w:p>
        </w:tc>
        <w:tc>
          <w:tcPr>
            <w:tcW w:w="262" w:type="dxa"/>
          </w:tcPr>
          <w:p w14:paraId="37A89D87" w14:textId="77777777" w:rsidR="00AE07F6" w:rsidRPr="004C5258" w:rsidRDefault="00AE07F6"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vAlign w:val="center"/>
          </w:tcPr>
          <w:p w14:paraId="344D620A" w14:textId="77777777" w:rsidR="00AE07F6" w:rsidRPr="004C5258" w:rsidRDefault="00AE07F6" w:rsidP="00AE07F6">
            <w:pPr>
              <w:tabs>
                <w:tab w:val="left" w:pos="576"/>
                <w:tab w:val="left" w:pos="2160"/>
                <w:tab w:val="left" w:pos="2340"/>
                <w:tab w:val="left" w:pos="2520"/>
                <w:tab w:val="left" w:pos="2790"/>
              </w:tabs>
              <w:ind w:left="514" w:hanging="257"/>
              <w:rPr>
                <w:rFonts w:ascii="Arial" w:hAnsi="Arial" w:cs="Arial"/>
                <w:bCs/>
              </w:rPr>
            </w:pPr>
            <w:r w:rsidRPr="004C5258">
              <w:rPr>
                <w:rFonts w:ascii="Arial" w:hAnsi="Arial" w:cs="Arial"/>
                <w:bCs/>
              </w:rPr>
              <w:t>•</w:t>
            </w:r>
            <w:r w:rsidRPr="004C5258">
              <w:rPr>
                <w:rFonts w:ascii="Arial" w:hAnsi="Arial" w:cs="Arial"/>
                <w:bCs/>
              </w:rPr>
              <w:tab/>
              <w:t>202 Definitions – Occupant Load</w:t>
            </w:r>
          </w:p>
          <w:p w14:paraId="17B6F712" w14:textId="77777777" w:rsidR="00AE07F6" w:rsidRPr="004C5258" w:rsidRDefault="00AE07F6" w:rsidP="00AE07F6">
            <w:pPr>
              <w:tabs>
                <w:tab w:val="left" w:pos="576"/>
                <w:tab w:val="left" w:pos="2160"/>
                <w:tab w:val="left" w:pos="2340"/>
                <w:tab w:val="left" w:pos="2520"/>
                <w:tab w:val="left" w:pos="2790"/>
              </w:tabs>
              <w:ind w:left="514" w:hanging="257"/>
              <w:rPr>
                <w:rFonts w:ascii="Arial" w:hAnsi="Arial" w:cs="Arial"/>
                <w:bCs/>
              </w:rPr>
            </w:pPr>
            <w:r w:rsidRPr="004C5258">
              <w:rPr>
                <w:rFonts w:ascii="Arial" w:hAnsi="Arial" w:cs="Arial"/>
                <w:bCs/>
              </w:rPr>
              <w:t>•</w:t>
            </w:r>
            <w:r w:rsidRPr="004C5258">
              <w:rPr>
                <w:rFonts w:ascii="Arial" w:hAnsi="Arial" w:cs="Arial"/>
                <w:bCs/>
              </w:rPr>
              <w:tab/>
              <w:t>Chapter 11A; Note 1</w:t>
            </w:r>
          </w:p>
          <w:p w14:paraId="6131346B" w14:textId="77777777" w:rsidR="00AE07F6" w:rsidRPr="004C5258" w:rsidRDefault="00AE07F6" w:rsidP="00AE07F6">
            <w:pPr>
              <w:tabs>
                <w:tab w:val="left" w:pos="576"/>
                <w:tab w:val="left" w:pos="2160"/>
                <w:tab w:val="left" w:pos="2340"/>
                <w:tab w:val="left" w:pos="2520"/>
                <w:tab w:val="left" w:pos="2790"/>
              </w:tabs>
              <w:ind w:left="514" w:hanging="257"/>
              <w:rPr>
                <w:rFonts w:ascii="Arial" w:hAnsi="Arial" w:cs="Arial"/>
                <w:bCs/>
              </w:rPr>
            </w:pPr>
            <w:r w:rsidRPr="004C5258">
              <w:rPr>
                <w:rFonts w:ascii="Arial" w:hAnsi="Arial" w:cs="Arial"/>
                <w:bCs/>
              </w:rPr>
              <w:t>•</w:t>
            </w:r>
            <w:r w:rsidRPr="004C5258">
              <w:rPr>
                <w:rFonts w:ascii="Arial" w:hAnsi="Arial" w:cs="Arial"/>
                <w:bCs/>
              </w:rPr>
              <w:tab/>
              <w:t>1110A.1 General</w:t>
            </w:r>
          </w:p>
          <w:p w14:paraId="37B4E6A1" w14:textId="77777777" w:rsidR="00AE07F6" w:rsidRPr="004C5258" w:rsidRDefault="00AE07F6" w:rsidP="00AE07F6">
            <w:pPr>
              <w:tabs>
                <w:tab w:val="left" w:pos="576"/>
                <w:tab w:val="left" w:pos="2160"/>
                <w:tab w:val="left" w:pos="2340"/>
                <w:tab w:val="left" w:pos="2520"/>
                <w:tab w:val="left" w:pos="2790"/>
              </w:tabs>
              <w:ind w:left="514" w:hanging="257"/>
              <w:rPr>
                <w:rFonts w:ascii="Arial" w:hAnsi="Arial" w:cs="Arial"/>
                <w:bCs/>
              </w:rPr>
            </w:pPr>
            <w:r w:rsidRPr="004C5258">
              <w:rPr>
                <w:rFonts w:ascii="Arial" w:hAnsi="Arial" w:cs="Arial"/>
                <w:bCs/>
              </w:rPr>
              <w:t>•</w:t>
            </w:r>
            <w:r w:rsidRPr="004C5258">
              <w:rPr>
                <w:rFonts w:ascii="Arial" w:hAnsi="Arial" w:cs="Arial"/>
                <w:bCs/>
              </w:rPr>
              <w:tab/>
              <w:t>1117A.2 Primary entrances and exterior exit doors</w:t>
            </w:r>
          </w:p>
          <w:p w14:paraId="32008EB3" w14:textId="77777777" w:rsidR="00AE07F6" w:rsidRPr="004C5258" w:rsidRDefault="00AE07F6" w:rsidP="00AE07F6">
            <w:pPr>
              <w:tabs>
                <w:tab w:val="left" w:pos="576"/>
                <w:tab w:val="left" w:pos="2160"/>
                <w:tab w:val="left" w:pos="2340"/>
                <w:tab w:val="left" w:pos="2520"/>
                <w:tab w:val="left" w:pos="2790"/>
              </w:tabs>
              <w:ind w:left="514" w:hanging="257"/>
              <w:rPr>
                <w:rFonts w:ascii="Arial" w:hAnsi="Arial" w:cs="Arial"/>
                <w:bCs/>
              </w:rPr>
            </w:pPr>
            <w:r w:rsidRPr="004C5258">
              <w:rPr>
                <w:rFonts w:ascii="Arial" w:hAnsi="Arial" w:cs="Arial"/>
                <w:bCs/>
              </w:rPr>
              <w:t>•</w:t>
            </w:r>
            <w:r w:rsidRPr="004C5258">
              <w:rPr>
                <w:rFonts w:ascii="Arial" w:hAnsi="Arial" w:cs="Arial"/>
                <w:bCs/>
              </w:rPr>
              <w:tab/>
              <w:t>1117A.3 Separate dwelling units entrances</w:t>
            </w:r>
          </w:p>
          <w:p w14:paraId="5A6F2532" w14:textId="77777777" w:rsidR="00AE07F6" w:rsidRPr="004C5258" w:rsidRDefault="00AE07F6" w:rsidP="00AE07F6">
            <w:pPr>
              <w:tabs>
                <w:tab w:val="left" w:pos="576"/>
                <w:tab w:val="left" w:pos="2160"/>
                <w:tab w:val="left" w:pos="2340"/>
                <w:tab w:val="left" w:pos="2520"/>
                <w:tab w:val="left" w:pos="2790"/>
              </w:tabs>
              <w:ind w:left="514" w:hanging="257"/>
              <w:rPr>
                <w:rFonts w:ascii="Arial" w:hAnsi="Arial" w:cs="Arial"/>
                <w:bCs/>
              </w:rPr>
            </w:pPr>
            <w:r w:rsidRPr="004C5258">
              <w:rPr>
                <w:rFonts w:ascii="Arial" w:hAnsi="Arial" w:cs="Arial"/>
                <w:bCs/>
              </w:rPr>
              <w:t>•</w:t>
            </w:r>
            <w:r w:rsidRPr="004C5258">
              <w:rPr>
                <w:rFonts w:ascii="Arial" w:hAnsi="Arial" w:cs="Arial"/>
                <w:bCs/>
              </w:rPr>
              <w:tab/>
              <w:t>1126A Doors, gates and window</w:t>
            </w:r>
          </w:p>
          <w:p w14:paraId="5AB00EBF" w14:textId="74F2C388" w:rsidR="00AE07F6" w:rsidRPr="004C5258" w:rsidRDefault="00AE07F6" w:rsidP="00AE07F6">
            <w:pPr>
              <w:tabs>
                <w:tab w:val="left" w:pos="576"/>
                <w:tab w:val="left" w:pos="2160"/>
                <w:tab w:val="left" w:pos="2340"/>
                <w:tab w:val="left" w:pos="2520"/>
                <w:tab w:val="left" w:pos="2790"/>
              </w:tabs>
              <w:ind w:left="514" w:hanging="257"/>
              <w:rPr>
                <w:rFonts w:ascii="Arial" w:hAnsi="Arial" w:cs="Arial"/>
                <w:b/>
                <w:bCs/>
              </w:rPr>
            </w:pPr>
            <w:r w:rsidRPr="004C5258">
              <w:rPr>
                <w:rFonts w:ascii="Arial" w:hAnsi="Arial" w:cs="Arial"/>
                <w:bCs/>
              </w:rPr>
              <w:t>•</w:t>
            </w:r>
            <w:r w:rsidRPr="004C5258">
              <w:rPr>
                <w:rFonts w:ascii="Arial" w:hAnsi="Arial" w:cs="Arial"/>
                <w:bCs/>
              </w:rPr>
              <w:tab/>
              <w:t>1132A.1 Primary entry doors and required exit doors</w:t>
            </w:r>
          </w:p>
        </w:tc>
      </w:tr>
      <w:tr w:rsidR="00AE07F6" w:rsidRPr="004C5258" w14:paraId="534F9B59" w14:textId="77777777" w:rsidTr="00AE07F6">
        <w:trPr>
          <w:trHeight w:val="360"/>
        </w:trPr>
        <w:tc>
          <w:tcPr>
            <w:tcW w:w="2271" w:type="dxa"/>
          </w:tcPr>
          <w:p w14:paraId="500821BD" w14:textId="77777777" w:rsidR="00AE07F6" w:rsidRPr="004C5258" w:rsidRDefault="00AE07F6" w:rsidP="00AE07F6">
            <w:pPr>
              <w:tabs>
                <w:tab w:val="left" w:pos="576"/>
                <w:tab w:val="left" w:pos="2160"/>
                <w:tab w:val="left" w:pos="2340"/>
                <w:tab w:val="left" w:pos="2520"/>
                <w:tab w:val="left" w:pos="2790"/>
              </w:tabs>
              <w:rPr>
                <w:rFonts w:ascii="Arial" w:hAnsi="Arial" w:cs="Arial"/>
                <w:b/>
                <w:bCs/>
                <w:sz w:val="22"/>
                <w:szCs w:val="22"/>
              </w:rPr>
            </w:pPr>
          </w:p>
        </w:tc>
        <w:tc>
          <w:tcPr>
            <w:tcW w:w="262" w:type="dxa"/>
          </w:tcPr>
          <w:p w14:paraId="63033689" w14:textId="77777777" w:rsidR="00AE07F6" w:rsidRPr="004C5258" w:rsidRDefault="00AE07F6"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vAlign w:val="center"/>
          </w:tcPr>
          <w:p w14:paraId="0D500EAC" w14:textId="32C14D00" w:rsidR="00AE07F6" w:rsidRPr="004C5258" w:rsidRDefault="00AE07F6" w:rsidP="001A4305">
            <w:pPr>
              <w:tabs>
                <w:tab w:val="left" w:pos="576"/>
                <w:tab w:val="left" w:pos="2160"/>
                <w:tab w:val="left" w:pos="2340"/>
                <w:tab w:val="left" w:pos="2520"/>
                <w:tab w:val="left" w:pos="2790"/>
              </w:tabs>
              <w:ind w:left="329" w:hanging="329"/>
              <w:jc w:val="both"/>
              <w:rPr>
                <w:rFonts w:ascii="Arial" w:hAnsi="Arial" w:cs="Arial"/>
                <w:b/>
                <w:bCs/>
              </w:rPr>
            </w:pPr>
            <w:r w:rsidRPr="004C5258">
              <w:rPr>
                <w:rFonts w:ascii="Arial" w:hAnsi="Arial" w:cs="Arial"/>
                <w:b/>
                <w:bCs/>
              </w:rPr>
              <w:t xml:space="preserve">Joint Statement Of The Department Of Housing And Community Development And The Department Of Justice – Accessibility (Design And Construction) Requirements For Covered Multifamily Dwellings Under The Fair Housing Act:   </w:t>
            </w:r>
          </w:p>
        </w:tc>
      </w:tr>
      <w:tr w:rsidR="00AE07F6" w:rsidRPr="004C5258" w14:paraId="2DF3F2D7" w14:textId="77777777" w:rsidTr="00AE07F6">
        <w:trPr>
          <w:trHeight w:val="360"/>
        </w:trPr>
        <w:tc>
          <w:tcPr>
            <w:tcW w:w="2271" w:type="dxa"/>
          </w:tcPr>
          <w:p w14:paraId="042A7783" w14:textId="77777777" w:rsidR="00AE07F6" w:rsidRPr="004C5258" w:rsidRDefault="00AE07F6" w:rsidP="00AE07F6">
            <w:pPr>
              <w:tabs>
                <w:tab w:val="left" w:pos="576"/>
                <w:tab w:val="left" w:pos="2160"/>
                <w:tab w:val="left" w:pos="2340"/>
                <w:tab w:val="left" w:pos="2520"/>
                <w:tab w:val="left" w:pos="2790"/>
              </w:tabs>
              <w:rPr>
                <w:rFonts w:ascii="Arial" w:hAnsi="Arial" w:cs="Arial"/>
                <w:b/>
                <w:bCs/>
                <w:sz w:val="22"/>
                <w:szCs w:val="22"/>
              </w:rPr>
            </w:pPr>
          </w:p>
        </w:tc>
        <w:tc>
          <w:tcPr>
            <w:tcW w:w="262" w:type="dxa"/>
          </w:tcPr>
          <w:p w14:paraId="6C3795FC" w14:textId="77777777" w:rsidR="00AE07F6" w:rsidRPr="004C5258" w:rsidRDefault="00AE07F6"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vAlign w:val="center"/>
          </w:tcPr>
          <w:p w14:paraId="2B81CF21" w14:textId="6D76FE17" w:rsidR="00AE07F6" w:rsidRPr="004C5258" w:rsidRDefault="00AE07F6" w:rsidP="00AE07F6">
            <w:pPr>
              <w:tabs>
                <w:tab w:val="left" w:pos="576"/>
                <w:tab w:val="left" w:pos="2160"/>
                <w:tab w:val="left" w:pos="2340"/>
                <w:tab w:val="left" w:pos="2520"/>
                <w:tab w:val="left" w:pos="2790"/>
              </w:tabs>
              <w:ind w:left="509" w:hanging="257"/>
              <w:rPr>
                <w:rFonts w:ascii="Arial" w:hAnsi="Arial" w:cs="Arial"/>
                <w:bCs/>
              </w:rPr>
            </w:pPr>
            <w:r w:rsidRPr="004C5258">
              <w:rPr>
                <w:rFonts w:ascii="Arial" w:hAnsi="Arial" w:cs="Arial"/>
                <w:bCs/>
              </w:rPr>
              <w:t>•</w:t>
            </w:r>
            <w:r w:rsidRPr="004C5258">
              <w:rPr>
                <w:rFonts w:ascii="Arial" w:hAnsi="Arial" w:cs="Arial"/>
                <w:bCs/>
              </w:rPr>
              <w:tab/>
              <w:t>Questions 35 and 36</w:t>
            </w:r>
          </w:p>
        </w:tc>
      </w:tr>
      <w:tr w:rsidR="00AE07F6" w:rsidRPr="004C5258" w14:paraId="0CDA047D" w14:textId="77777777" w:rsidTr="00AE07F6">
        <w:trPr>
          <w:trHeight w:val="360"/>
        </w:trPr>
        <w:tc>
          <w:tcPr>
            <w:tcW w:w="2271" w:type="dxa"/>
          </w:tcPr>
          <w:p w14:paraId="0E89831F" w14:textId="77777777" w:rsidR="00AE07F6" w:rsidRPr="004C5258" w:rsidRDefault="00AE07F6" w:rsidP="00AE07F6">
            <w:pPr>
              <w:tabs>
                <w:tab w:val="left" w:pos="576"/>
                <w:tab w:val="left" w:pos="2160"/>
                <w:tab w:val="left" w:pos="2340"/>
                <w:tab w:val="left" w:pos="2520"/>
                <w:tab w:val="left" w:pos="2790"/>
              </w:tabs>
              <w:rPr>
                <w:rFonts w:ascii="Arial" w:hAnsi="Arial" w:cs="Arial"/>
                <w:b/>
                <w:bCs/>
                <w:sz w:val="22"/>
                <w:szCs w:val="22"/>
              </w:rPr>
            </w:pPr>
          </w:p>
        </w:tc>
        <w:tc>
          <w:tcPr>
            <w:tcW w:w="262" w:type="dxa"/>
          </w:tcPr>
          <w:p w14:paraId="4C77EACB" w14:textId="77777777" w:rsidR="00AE07F6" w:rsidRPr="004C5258" w:rsidRDefault="00AE07F6"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vAlign w:val="center"/>
          </w:tcPr>
          <w:p w14:paraId="2F773FDE" w14:textId="55590DFF" w:rsidR="00AE07F6" w:rsidRPr="004C5258" w:rsidRDefault="00AE07F6" w:rsidP="00311EC8">
            <w:pPr>
              <w:tabs>
                <w:tab w:val="left" w:pos="576"/>
                <w:tab w:val="left" w:pos="2160"/>
                <w:tab w:val="left" w:pos="2340"/>
                <w:tab w:val="left" w:pos="2520"/>
                <w:tab w:val="left" w:pos="2790"/>
              </w:tabs>
              <w:ind w:left="257" w:hanging="257"/>
              <w:rPr>
                <w:rFonts w:ascii="Arial" w:hAnsi="Arial" w:cs="Arial"/>
                <w:b/>
                <w:bCs/>
              </w:rPr>
            </w:pPr>
            <w:r w:rsidRPr="004C5258">
              <w:rPr>
                <w:rFonts w:ascii="Arial" w:hAnsi="Arial" w:cs="Arial"/>
                <w:b/>
                <w:bCs/>
              </w:rPr>
              <w:t>24 CFR Chapter 1 Final Fair Housing Accessibility Guidelines:</w:t>
            </w:r>
          </w:p>
        </w:tc>
      </w:tr>
      <w:tr w:rsidR="00AE07F6" w:rsidRPr="004C5258" w14:paraId="65C228D9" w14:textId="77777777" w:rsidTr="00AE07F6">
        <w:trPr>
          <w:trHeight w:val="360"/>
        </w:trPr>
        <w:tc>
          <w:tcPr>
            <w:tcW w:w="2271" w:type="dxa"/>
          </w:tcPr>
          <w:p w14:paraId="11AFAED3" w14:textId="77777777" w:rsidR="00AE07F6" w:rsidRPr="004C5258" w:rsidRDefault="00AE07F6" w:rsidP="00AE07F6">
            <w:pPr>
              <w:tabs>
                <w:tab w:val="left" w:pos="576"/>
                <w:tab w:val="left" w:pos="2160"/>
                <w:tab w:val="left" w:pos="2340"/>
                <w:tab w:val="left" w:pos="2520"/>
                <w:tab w:val="left" w:pos="2790"/>
              </w:tabs>
              <w:rPr>
                <w:rFonts w:ascii="Arial" w:hAnsi="Arial" w:cs="Arial"/>
                <w:b/>
                <w:bCs/>
                <w:sz w:val="22"/>
                <w:szCs w:val="22"/>
              </w:rPr>
            </w:pPr>
          </w:p>
        </w:tc>
        <w:tc>
          <w:tcPr>
            <w:tcW w:w="262" w:type="dxa"/>
          </w:tcPr>
          <w:p w14:paraId="1BD28FA0" w14:textId="77777777" w:rsidR="00AE07F6" w:rsidRPr="004C5258" w:rsidRDefault="00AE07F6"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vAlign w:val="center"/>
          </w:tcPr>
          <w:p w14:paraId="4929CCFE" w14:textId="77777777" w:rsidR="00AE07F6" w:rsidRPr="004C5258" w:rsidRDefault="00AE07F6" w:rsidP="00AE07F6">
            <w:pPr>
              <w:tabs>
                <w:tab w:val="left" w:pos="576"/>
                <w:tab w:val="left" w:pos="2160"/>
                <w:tab w:val="left" w:pos="2340"/>
                <w:tab w:val="left" w:pos="2520"/>
                <w:tab w:val="left" w:pos="2790"/>
              </w:tabs>
              <w:ind w:left="514" w:hanging="257"/>
              <w:rPr>
                <w:rFonts w:ascii="Arial" w:hAnsi="Arial" w:cs="Arial"/>
                <w:bCs/>
              </w:rPr>
            </w:pPr>
            <w:r w:rsidRPr="004C5258">
              <w:rPr>
                <w:rFonts w:ascii="Arial" w:hAnsi="Arial" w:cs="Arial"/>
                <w:bCs/>
              </w:rPr>
              <w:t>•</w:t>
            </w:r>
            <w:r w:rsidRPr="004C5258">
              <w:rPr>
                <w:rFonts w:ascii="Arial" w:hAnsi="Arial" w:cs="Arial"/>
                <w:bCs/>
              </w:rPr>
              <w:tab/>
              <w:t xml:space="preserve">I. Adoption of final guidelines, (4) Doors </w:t>
            </w:r>
          </w:p>
          <w:p w14:paraId="77DC9EB9" w14:textId="63AA0BF4" w:rsidR="00AE07F6" w:rsidRPr="004C5258" w:rsidRDefault="00AE07F6" w:rsidP="00AE07F6">
            <w:pPr>
              <w:tabs>
                <w:tab w:val="left" w:pos="576"/>
                <w:tab w:val="left" w:pos="2160"/>
                <w:tab w:val="left" w:pos="2340"/>
                <w:tab w:val="left" w:pos="2520"/>
                <w:tab w:val="left" w:pos="2790"/>
              </w:tabs>
              <w:ind w:left="514" w:hanging="257"/>
              <w:rPr>
                <w:rFonts w:ascii="Arial" w:hAnsi="Arial" w:cs="Arial"/>
                <w:b/>
                <w:bCs/>
              </w:rPr>
            </w:pPr>
            <w:r w:rsidRPr="004C5258">
              <w:rPr>
                <w:rFonts w:ascii="Arial" w:hAnsi="Arial" w:cs="Arial"/>
                <w:bCs/>
              </w:rPr>
              <w:t>•</w:t>
            </w:r>
            <w:r w:rsidRPr="004C5258">
              <w:rPr>
                <w:rFonts w:ascii="Arial" w:hAnsi="Arial" w:cs="Arial"/>
                <w:bCs/>
              </w:rPr>
              <w:tab/>
              <w:t>Section 5, Guideline (1),  (a) and (b)</w:t>
            </w:r>
          </w:p>
        </w:tc>
      </w:tr>
      <w:tr w:rsidR="00AE07F6" w:rsidRPr="004C5258" w14:paraId="6AC70F3B" w14:textId="77777777" w:rsidTr="00AE07F6">
        <w:trPr>
          <w:trHeight w:val="360"/>
        </w:trPr>
        <w:tc>
          <w:tcPr>
            <w:tcW w:w="2271" w:type="dxa"/>
          </w:tcPr>
          <w:p w14:paraId="6789BF9B" w14:textId="77777777" w:rsidR="00AE07F6" w:rsidRPr="004C5258" w:rsidRDefault="00AE07F6" w:rsidP="00AE07F6">
            <w:pPr>
              <w:tabs>
                <w:tab w:val="left" w:pos="576"/>
                <w:tab w:val="left" w:pos="2160"/>
                <w:tab w:val="left" w:pos="2340"/>
                <w:tab w:val="left" w:pos="2520"/>
                <w:tab w:val="left" w:pos="2790"/>
              </w:tabs>
              <w:rPr>
                <w:rFonts w:ascii="Arial" w:hAnsi="Arial" w:cs="Arial"/>
                <w:b/>
                <w:bCs/>
                <w:sz w:val="22"/>
                <w:szCs w:val="22"/>
              </w:rPr>
            </w:pPr>
          </w:p>
        </w:tc>
        <w:tc>
          <w:tcPr>
            <w:tcW w:w="262" w:type="dxa"/>
          </w:tcPr>
          <w:p w14:paraId="2A8883D0" w14:textId="77777777" w:rsidR="00AE07F6" w:rsidRPr="004C5258" w:rsidRDefault="00AE07F6"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vAlign w:val="center"/>
          </w:tcPr>
          <w:p w14:paraId="5235889F" w14:textId="116ADFFC" w:rsidR="00AE07F6" w:rsidRPr="004C5258" w:rsidRDefault="00AE07F6" w:rsidP="00311EC8">
            <w:pPr>
              <w:tabs>
                <w:tab w:val="left" w:pos="576"/>
                <w:tab w:val="left" w:pos="2160"/>
                <w:tab w:val="left" w:pos="2340"/>
                <w:tab w:val="left" w:pos="2520"/>
                <w:tab w:val="left" w:pos="2790"/>
              </w:tabs>
              <w:ind w:left="257" w:hanging="257"/>
              <w:rPr>
                <w:rFonts w:ascii="Arial" w:hAnsi="Arial" w:cs="Arial"/>
                <w:b/>
                <w:bCs/>
              </w:rPr>
            </w:pPr>
            <w:r w:rsidRPr="004C5258">
              <w:rPr>
                <w:rFonts w:ascii="Arial" w:hAnsi="Arial" w:cs="Arial"/>
                <w:b/>
                <w:bCs/>
              </w:rPr>
              <w:t>Fair Housing Act Design Manual (FHDM):</w:t>
            </w:r>
          </w:p>
        </w:tc>
      </w:tr>
      <w:tr w:rsidR="00AE07F6" w:rsidRPr="004C5258" w14:paraId="4E5F4F8B" w14:textId="77777777" w:rsidTr="00AE07F6">
        <w:trPr>
          <w:trHeight w:val="360"/>
        </w:trPr>
        <w:tc>
          <w:tcPr>
            <w:tcW w:w="2271" w:type="dxa"/>
          </w:tcPr>
          <w:p w14:paraId="07FC1D90" w14:textId="77777777" w:rsidR="00AE07F6" w:rsidRPr="004C5258" w:rsidRDefault="00AE07F6" w:rsidP="00AE07F6">
            <w:pPr>
              <w:tabs>
                <w:tab w:val="left" w:pos="576"/>
                <w:tab w:val="left" w:pos="2160"/>
                <w:tab w:val="left" w:pos="2340"/>
                <w:tab w:val="left" w:pos="2520"/>
                <w:tab w:val="left" w:pos="2790"/>
              </w:tabs>
              <w:rPr>
                <w:rFonts w:ascii="Arial" w:hAnsi="Arial" w:cs="Arial"/>
                <w:b/>
                <w:bCs/>
                <w:sz w:val="22"/>
                <w:szCs w:val="22"/>
              </w:rPr>
            </w:pPr>
          </w:p>
        </w:tc>
        <w:tc>
          <w:tcPr>
            <w:tcW w:w="262" w:type="dxa"/>
          </w:tcPr>
          <w:p w14:paraId="6E06DE7F" w14:textId="77777777" w:rsidR="00AE07F6" w:rsidRPr="004C5258" w:rsidRDefault="00AE07F6"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vAlign w:val="center"/>
          </w:tcPr>
          <w:p w14:paraId="106DC241" w14:textId="77777777" w:rsidR="00AE07F6" w:rsidRPr="004C5258" w:rsidRDefault="00AE07F6" w:rsidP="00AE07F6">
            <w:pPr>
              <w:tabs>
                <w:tab w:val="left" w:pos="576"/>
                <w:tab w:val="left" w:pos="2160"/>
                <w:tab w:val="left" w:pos="2340"/>
                <w:tab w:val="left" w:pos="2520"/>
                <w:tab w:val="left" w:pos="2790"/>
              </w:tabs>
              <w:ind w:left="514" w:hanging="257"/>
              <w:rPr>
                <w:rFonts w:ascii="Arial" w:hAnsi="Arial" w:cs="Arial"/>
                <w:bCs/>
              </w:rPr>
            </w:pPr>
            <w:r w:rsidRPr="004C5258">
              <w:rPr>
                <w:rFonts w:ascii="Arial" w:hAnsi="Arial" w:cs="Arial"/>
                <w:bCs/>
              </w:rPr>
              <w:t>•</w:t>
            </w:r>
            <w:r w:rsidRPr="004C5258">
              <w:rPr>
                <w:rFonts w:ascii="Arial" w:hAnsi="Arial" w:cs="Arial"/>
                <w:bCs/>
              </w:rPr>
              <w:tab/>
              <w:t>Page 3.3  Useable Doors - Accessible Doors #2</w:t>
            </w:r>
          </w:p>
          <w:p w14:paraId="1892AF64" w14:textId="5DC200F7" w:rsidR="00AE07F6" w:rsidRPr="004C5258" w:rsidRDefault="00AE07F6" w:rsidP="00AE07F6">
            <w:pPr>
              <w:tabs>
                <w:tab w:val="left" w:pos="576"/>
                <w:tab w:val="left" w:pos="2160"/>
                <w:tab w:val="left" w:pos="2340"/>
                <w:tab w:val="left" w:pos="2520"/>
                <w:tab w:val="left" w:pos="2790"/>
              </w:tabs>
              <w:ind w:left="514" w:hanging="257"/>
              <w:rPr>
                <w:rFonts w:ascii="Arial" w:hAnsi="Arial" w:cs="Arial"/>
                <w:bCs/>
              </w:rPr>
            </w:pPr>
            <w:r w:rsidRPr="004C5258">
              <w:rPr>
                <w:rFonts w:ascii="Arial" w:hAnsi="Arial" w:cs="Arial"/>
                <w:bCs/>
              </w:rPr>
              <w:t>•</w:t>
            </w:r>
            <w:r w:rsidRPr="004C5258">
              <w:rPr>
                <w:rFonts w:ascii="Arial" w:hAnsi="Arial" w:cs="Arial"/>
                <w:bCs/>
              </w:rPr>
              <w:tab/>
              <w:t>Page 1.28 Buildings having a separate Unit Entrances…</w:t>
            </w:r>
          </w:p>
        </w:tc>
      </w:tr>
      <w:tr w:rsidR="00AE07F6" w:rsidRPr="004C5258" w14:paraId="30E09677" w14:textId="77777777" w:rsidTr="00AE07F6">
        <w:trPr>
          <w:trHeight w:val="360"/>
        </w:trPr>
        <w:tc>
          <w:tcPr>
            <w:tcW w:w="2271" w:type="dxa"/>
          </w:tcPr>
          <w:p w14:paraId="65F87FE3" w14:textId="77777777" w:rsidR="00AE07F6" w:rsidRPr="004C5258" w:rsidRDefault="00AE07F6" w:rsidP="00AE07F6">
            <w:pPr>
              <w:tabs>
                <w:tab w:val="left" w:pos="576"/>
                <w:tab w:val="left" w:pos="2160"/>
                <w:tab w:val="left" w:pos="2340"/>
                <w:tab w:val="left" w:pos="2520"/>
                <w:tab w:val="left" w:pos="2790"/>
              </w:tabs>
              <w:rPr>
                <w:rFonts w:ascii="Arial" w:hAnsi="Arial" w:cs="Arial"/>
                <w:b/>
                <w:bCs/>
                <w:sz w:val="22"/>
                <w:szCs w:val="22"/>
              </w:rPr>
            </w:pPr>
          </w:p>
        </w:tc>
        <w:tc>
          <w:tcPr>
            <w:tcW w:w="262" w:type="dxa"/>
          </w:tcPr>
          <w:p w14:paraId="094F0B59" w14:textId="77777777" w:rsidR="00AE07F6" w:rsidRPr="004C5258" w:rsidRDefault="00AE07F6"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vAlign w:val="center"/>
          </w:tcPr>
          <w:p w14:paraId="38730DAE" w14:textId="3C27F1D5" w:rsidR="00AE07F6" w:rsidRPr="004C5258" w:rsidRDefault="00AE07F6" w:rsidP="001A4305">
            <w:pPr>
              <w:tabs>
                <w:tab w:val="left" w:pos="576"/>
                <w:tab w:val="left" w:pos="2160"/>
                <w:tab w:val="left" w:pos="2340"/>
                <w:tab w:val="left" w:pos="2520"/>
                <w:tab w:val="left" w:pos="2790"/>
              </w:tabs>
              <w:ind w:left="329" w:hanging="329"/>
              <w:jc w:val="both"/>
              <w:rPr>
                <w:rFonts w:ascii="Arial" w:hAnsi="Arial" w:cs="Arial"/>
                <w:b/>
                <w:bCs/>
              </w:rPr>
            </w:pPr>
            <w:r w:rsidRPr="004C5258">
              <w:rPr>
                <w:rFonts w:ascii="Arial" w:hAnsi="Arial" w:cs="Arial"/>
                <w:b/>
                <w:bCs/>
              </w:rPr>
              <w:t>San Francisco Planning Department Guidelines for Ground Floor</w:t>
            </w:r>
            <w:r w:rsidR="001A4305" w:rsidRPr="004C5258">
              <w:rPr>
                <w:rFonts w:ascii="Arial" w:hAnsi="Arial" w:cs="Arial"/>
                <w:b/>
                <w:bCs/>
              </w:rPr>
              <w:t xml:space="preserve"> Residential Design (GFGFRD)</w:t>
            </w:r>
          </w:p>
        </w:tc>
      </w:tr>
      <w:tr w:rsidR="00AE07F6" w:rsidRPr="004C5258" w14:paraId="3FAF2B46" w14:textId="77777777" w:rsidTr="00AE07F6">
        <w:trPr>
          <w:trHeight w:val="360"/>
        </w:trPr>
        <w:tc>
          <w:tcPr>
            <w:tcW w:w="2271" w:type="dxa"/>
          </w:tcPr>
          <w:p w14:paraId="5C17405C" w14:textId="77777777" w:rsidR="00AE07F6" w:rsidRPr="004C5258" w:rsidRDefault="00AE07F6" w:rsidP="00AE07F6">
            <w:pPr>
              <w:tabs>
                <w:tab w:val="left" w:pos="576"/>
                <w:tab w:val="left" w:pos="2160"/>
                <w:tab w:val="left" w:pos="2340"/>
                <w:tab w:val="left" w:pos="2520"/>
                <w:tab w:val="left" w:pos="2790"/>
              </w:tabs>
              <w:rPr>
                <w:rFonts w:ascii="Arial" w:hAnsi="Arial" w:cs="Arial"/>
                <w:b/>
                <w:bCs/>
                <w:sz w:val="22"/>
                <w:szCs w:val="22"/>
              </w:rPr>
            </w:pPr>
          </w:p>
        </w:tc>
        <w:tc>
          <w:tcPr>
            <w:tcW w:w="262" w:type="dxa"/>
          </w:tcPr>
          <w:p w14:paraId="030CF699" w14:textId="77777777" w:rsidR="00AE07F6" w:rsidRPr="004C5258" w:rsidRDefault="00AE07F6"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vAlign w:val="center"/>
          </w:tcPr>
          <w:p w14:paraId="235CF1A6" w14:textId="44222EF5" w:rsidR="00AE07F6" w:rsidRPr="004C5258" w:rsidRDefault="00AE07F6" w:rsidP="00311EC8">
            <w:pPr>
              <w:tabs>
                <w:tab w:val="left" w:pos="576"/>
                <w:tab w:val="left" w:pos="2160"/>
                <w:tab w:val="left" w:pos="2340"/>
                <w:tab w:val="left" w:pos="2520"/>
                <w:tab w:val="left" w:pos="2790"/>
              </w:tabs>
              <w:ind w:left="257" w:hanging="257"/>
              <w:rPr>
                <w:rFonts w:ascii="Arial" w:hAnsi="Arial" w:cs="Arial"/>
                <w:b/>
                <w:bCs/>
              </w:rPr>
            </w:pPr>
          </w:p>
        </w:tc>
      </w:tr>
      <w:tr w:rsidR="00A67689" w:rsidRPr="004C5258" w14:paraId="262FB7C5" w14:textId="456FCEF3" w:rsidTr="00AE07F6">
        <w:trPr>
          <w:trHeight w:val="360"/>
        </w:trPr>
        <w:tc>
          <w:tcPr>
            <w:tcW w:w="2271" w:type="dxa"/>
          </w:tcPr>
          <w:p w14:paraId="25FAEBAB" w14:textId="05E4F9C4" w:rsidR="00A67689" w:rsidRPr="004C5258" w:rsidRDefault="00A67689" w:rsidP="00A67689">
            <w:pPr>
              <w:tabs>
                <w:tab w:val="left" w:pos="576"/>
                <w:tab w:val="left" w:pos="2160"/>
                <w:tab w:val="left" w:pos="2340"/>
                <w:tab w:val="left" w:pos="2520"/>
                <w:tab w:val="left" w:pos="2790"/>
              </w:tabs>
              <w:rPr>
                <w:rFonts w:ascii="Arial" w:hAnsi="Arial" w:cs="Arial"/>
                <w:b/>
                <w:bCs/>
                <w:sz w:val="22"/>
                <w:szCs w:val="22"/>
              </w:rPr>
            </w:pPr>
          </w:p>
        </w:tc>
        <w:tc>
          <w:tcPr>
            <w:tcW w:w="262" w:type="dxa"/>
          </w:tcPr>
          <w:p w14:paraId="61920B3F" w14:textId="77777777" w:rsidR="00A67689" w:rsidRPr="004C5258" w:rsidRDefault="00A67689" w:rsidP="00A67689">
            <w:pPr>
              <w:tabs>
                <w:tab w:val="left" w:pos="576"/>
                <w:tab w:val="left" w:pos="2160"/>
                <w:tab w:val="left" w:pos="2340"/>
                <w:tab w:val="left" w:pos="2520"/>
                <w:tab w:val="left" w:pos="2790"/>
              </w:tabs>
              <w:rPr>
                <w:rFonts w:ascii="Arial" w:hAnsi="Arial" w:cs="Arial"/>
                <w:b/>
                <w:bCs/>
                <w:sz w:val="22"/>
                <w:szCs w:val="22"/>
              </w:rPr>
            </w:pPr>
          </w:p>
        </w:tc>
        <w:tc>
          <w:tcPr>
            <w:tcW w:w="7637" w:type="dxa"/>
            <w:gridSpan w:val="2"/>
          </w:tcPr>
          <w:p w14:paraId="6D630CB4" w14:textId="71C15BD5" w:rsidR="00A67689" w:rsidRPr="004C5258" w:rsidRDefault="00A67689" w:rsidP="00A67689">
            <w:pPr>
              <w:tabs>
                <w:tab w:val="left" w:pos="576"/>
                <w:tab w:val="left" w:pos="2160"/>
                <w:tab w:val="left" w:pos="2340"/>
                <w:tab w:val="left" w:pos="2520"/>
                <w:tab w:val="left" w:pos="2790"/>
              </w:tabs>
              <w:rPr>
                <w:rFonts w:ascii="Arial" w:hAnsi="Arial" w:cs="Arial"/>
                <w:bCs/>
                <w:sz w:val="22"/>
                <w:szCs w:val="22"/>
              </w:rPr>
            </w:pPr>
          </w:p>
        </w:tc>
      </w:tr>
    </w:tbl>
    <w:p w14:paraId="26593993" w14:textId="48DD40F9" w:rsidR="00FD3CF9" w:rsidRPr="004C5258" w:rsidRDefault="00696D18" w:rsidP="004C5258">
      <w:pPr>
        <w:tabs>
          <w:tab w:val="left" w:pos="576"/>
          <w:tab w:val="left" w:pos="2520"/>
          <w:tab w:val="left" w:pos="2790"/>
        </w:tabs>
        <w:ind w:left="2520" w:right="360" w:hanging="2160"/>
        <w:rPr>
          <w:rFonts w:ascii="Arial" w:hAnsi="Arial" w:cs="Arial"/>
          <w:bCs/>
          <w:sz w:val="22"/>
          <w:szCs w:val="22"/>
        </w:rPr>
      </w:pPr>
      <w:r w:rsidRPr="004C5258">
        <w:rPr>
          <w:rFonts w:ascii="Arial" w:hAnsi="Arial" w:cs="Arial"/>
          <w:bCs/>
          <w:sz w:val="22"/>
          <w:szCs w:val="22"/>
        </w:rPr>
        <w:t xml:space="preserve">       </w:t>
      </w:r>
    </w:p>
    <w:p w14:paraId="4A59F691" w14:textId="77777777" w:rsidR="00AE07F6" w:rsidRPr="004C5258" w:rsidRDefault="00AE07F6" w:rsidP="00AE07F6">
      <w:pPr>
        <w:tabs>
          <w:tab w:val="left" w:pos="576"/>
        </w:tabs>
        <w:ind w:right="43"/>
        <w:jc w:val="both"/>
        <w:rPr>
          <w:rFonts w:ascii="Arial" w:hAnsi="Arial" w:cs="Arial"/>
          <w:b/>
          <w:lang w:eastAsia="zh-TW"/>
        </w:rPr>
      </w:pPr>
      <w:r w:rsidRPr="004C5258">
        <w:rPr>
          <w:rFonts w:ascii="Arial" w:hAnsi="Arial" w:cs="Arial"/>
          <w:b/>
          <w:lang w:eastAsia="zh-TW"/>
        </w:rPr>
        <w:lastRenderedPageBreak/>
        <w:t>DISCUSSION:</w:t>
      </w:r>
    </w:p>
    <w:p w14:paraId="7854FDD3" w14:textId="77777777" w:rsidR="00AE07F6" w:rsidRPr="004C5258" w:rsidRDefault="00AE07F6" w:rsidP="00AE07F6">
      <w:pPr>
        <w:tabs>
          <w:tab w:val="left" w:pos="576"/>
        </w:tabs>
        <w:ind w:right="43"/>
        <w:jc w:val="both"/>
        <w:rPr>
          <w:rFonts w:ascii="Arial" w:hAnsi="Arial" w:cs="Arial"/>
          <w:lang w:eastAsia="zh-TW"/>
        </w:rPr>
      </w:pPr>
    </w:p>
    <w:p w14:paraId="6F9A9018" w14:textId="77777777" w:rsidR="00AE07F6" w:rsidRPr="004C5258" w:rsidRDefault="00AE07F6" w:rsidP="00AE07F6">
      <w:pPr>
        <w:tabs>
          <w:tab w:val="left" w:pos="576"/>
        </w:tabs>
        <w:spacing w:after="240"/>
        <w:ind w:right="43"/>
        <w:jc w:val="both"/>
        <w:rPr>
          <w:rFonts w:ascii="Arial" w:hAnsi="Arial" w:cs="Arial"/>
          <w:lang w:eastAsia="zh-TW"/>
        </w:rPr>
      </w:pPr>
      <w:r w:rsidRPr="004C5258">
        <w:rPr>
          <w:rFonts w:ascii="Arial" w:hAnsi="Arial" w:cs="Arial"/>
          <w:lang w:eastAsia="zh-TW"/>
        </w:rPr>
        <w:t xml:space="preserve">The San Francisco Department of Building Inspection in its review of plans and construction of new multifamily dwellings has in the past taken the position that only the “primary entrance” to a dwelling unit is required to be accessible. The Department has allowed non-accessible entries leading to the public way if there existed a “primary entrance” to the unit from an interior corridor leading to an accessible main entrance to the building. </w:t>
      </w:r>
    </w:p>
    <w:p w14:paraId="1796E015" w14:textId="77777777" w:rsidR="00AE07F6" w:rsidRPr="004C5258" w:rsidRDefault="00AE07F6" w:rsidP="00AE07F6">
      <w:pPr>
        <w:tabs>
          <w:tab w:val="left" w:pos="576"/>
        </w:tabs>
        <w:spacing w:after="240"/>
        <w:ind w:right="43"/>
        <w:jc w:val="both"/>
        <w:rPr>
          <w:rFonts w:ascii="Arial" w:hAnsi="Arial" w:cs="Arial"/>
          <w:lang w:eastAsia="zh-TW"/>
        </w:rPr>
      </w:pPr>
      <w:r w:rsidRPr="004C5258">
        <w:rPr>
          <w:rFonts w:ascii="Arial" w:hAnsi="Arial" w:cs="Arial"/>
          <w:lang w:eastAsia="zh-TW"/>
        </w:rPr>
        <w:t xml:space="preserve">In a joint statement of the United States Department of Housing and Urban Development (HUD) and the United States Department of Justice dated April 30, 2013; HUD made a clarification that additional entrances leading to public and common use areas for multifamily dwellings covered under the Federal Fair Housing Amendments Act  must also be made accessible (see question 35). The July 1, 2015 supplement to the California Building Code Part 2 Volume 1 incorporated this joint statement as part of the code in “Note 1” of Chapter 11A. Although this interpretation is considered by many stakeholders to be a regulatory change, HUD maintains that this has been the intent of the Fair Housing Act since its inception. The FHDM states that “simply adding an accessible route to the secondary, rear entry is not acceptable as that results in “back door” access. The Department has altered its procedures in reviewing entrances leading to the public right of way and now requires that any entrance “used by residents, guests and members of the public for the purpose of entering the dwelling or building” must be accessible and useable by persons with disabilities. </w:t>
      </w:r>
    </w:p>
    <w:p w14:paraId="121F46BF" w14:textId="09B644A9" w:rsidR="00AE07F6" w:rsidRPr="004C5258" w:rsidRDefault="00AE07F6" w:rsidP="00AE07F6">
      <w:pPr>
        <w:tabs>
          <w:tab w:val="left" w:pos="576"/>
        </w:tabs>
        <w:spacing w:after="240"/>
        <w:ind w:right="43"/>
        <w:jc w:val="both"/>
        <w:rPr>
          <w:rFonts w:ascii="Arial" w:hAnsi="Arial" w:cs="Arial"/>
          <w:lang w:eastAsia="zh-TW"/>
        </w:rPr>
      </w:pPr>
      <w:r w:rsidRPr="004C5258">
        <w:rPr>
          <w:rFonts w:ascii="Arial" w:hAnsi="Arial" w:cs="Arial"/>
          <w:lang w:eastAsia="zh-TW"/>
        </w:rPr>
        <w:t xml:space="preserve">Based upon the prior interpretation of the Fair Housing Act and Chapter 11A, the Planning Departments of many jurisdictions, including the San Francisco Planning Department, have developed requirements for vertically elevated entries at the front of ground floor units facing public ways for purposes of security, transition identity, vertical modulation and delineation of the public realm. The elevation of entrances under the current interpretation of these Federal and State regulations now poses a potential problem and more importantly, a potential violation of the civil rights of persons with disabilities. </w:t>
      </w:r>
    </w:p>
    <w:p w14:paraId="54E9BAF1" w14:textId="77777777" w:rsidR="00AE07F6" w:rsidRPr="004C5258" w:rsidRDefault="00AE07F6" w:rsidP="00AE07F6">
      <w:pPr>
        <w:tabs>
          <w:tab w:val="left" w:pos="576"/>
        </w:tabs>
        <w:spacing w:after="240"/>
        <w:ind w:right="43"/>
        <w:jc w:val="both"/>
        <w:rPr>
          <w:rFonts w:ascii="Arial" w:hAnsi="Arial" w:cs="Arial"/>
          <w:lang w:eastAsia="zh-TW"/>
        </w:rPr>
      </w:pPr>
      <w:r w:rsidRPr="004C5258">
        <w:rPr>
          <w:rFonts w:ascii="Arial" w:hAnsi="Arial" w:cs="Arial"/>
          <w:lang w:eastAsia="zh-TW"/>
        </w:rPr>
        <w:t xml:space="preserve">It is the purpose of this information sheet to discuss how these elements may be included into the design of new multifamily dwellings without violating housing regulations or infringing on the rights of persons with disabilities. Although the civil rights of individuals will always take precedence in any situation, the Department also agrees with the statement put forth in section G3 of the S.F. Planning Department </w:t>
      </w:r>
      <w:r w:rsidRPr="004C5258">
        <w:rPr>
          <w:rFonts w:ascii="Arial" w:hAnsi="Arial" w:cs="Arial"/>
          <w:u w:val="single"/>
          <w:lang w:eastAsia="zh-TW"/>
        </w:rPr>
        <w:t>Guidelines For Ground Floor Residential Design</w:t>
      </w:r>
      <w:r w:rsidRPr="004C5258">
        <w:rPr>
          <w:rFonts w:ascii="Arial" w:hAnsi="Arial" w:cs="Arial"/>
          <w:lang w:eastAsia="zh-TW"/>
        </w:rPr>
        <w:t xml:space="preserve">  when it states “adherence to these regulations is not sufficient grounds to disregard these guidelines”.  The Department believes that these are not mutually exclusive mandates and that it is possible to comply with the “letter” and “spirit” of both if these projects include both objectives in their design.  </w:t>
      </w:r>
    </w:p>
    <w:p w14:paraId="42E87608" w14:textId="795BC11C" w:rsidR="00AE07F6" w:rsidRPr="004C5258" w:rsidRDefault="00AE07F6" w:rsidP="00AE07F6">
      <w:pPr>
        <w:tabs>
          <w:tab w:val="left" w:pos="576"/>
        </w:tabs>
        <w:spacing w:after="120"/>
        <w:ind w:left="360" w:right="43"/>
        <w:jc w:val="both"/>
        <w:rPr>
          <w:rFonts w:ascii="Arial" w:hAnsi="Arial" w:cs="Arial"/>
          <w:lang w:eastAsia="zh-TW"/>
        </w:rPr>
      </w:pPr>
      <w:r w:rsidRPr="004C5258">
        <w:rPr>
          <w:rFonts w:ascii="Arial" w:hAnsi="Arial" w:cs="Arial"/>
          <w:lang w:eastAsia="zh-TW"/>
        </w:rPr>
        <w:t>Vertically Elevated Doorways are not required to be accessible, if the following are incorporated into the design:</w:t>
      </w:r>
    </w:p>
    <w:p w14:paraId="6B04E7E5" w14:textId="77777777" w:rsidR="00AE07F6" w:rsidRPr="004C5258" w:rsidRDefault="00AE07F6" w:rsidP="001A4305">
      <w:pPr>
        <w:tabs>
          <w:tab w:val="left" w:pos="1080"/>
        </w:tabs>
        <w:spacing w:after="120"/>
        <w:ind w:left="720" w:right="43"/>
        <w:jc w:val="both"/>
        <w:rPr>
          <w:rFonts w:ascii="Arial" w:hAnsi="Arial" w:cs="Arial"/>
          <w:lang w:eastAsia="zh-TW"/>
        </w:rPr>
      </w:pPr>
      <w:r w:rsidRPr="004C5258">
        <w:rPr>
          <w:rFonts w:ascii="Arial" w:hAnsi="Arial" w:cs="Arial"/>
          <w:lang w:eastAsia="zh-TW"/>
        </w:rPr>
        <w:t>•</w:t>
      </w:r>
      <w:r w:rsidRPr="004C5258">
        <w:rPr>
          <w:rFonts w:ascii="Arial" w:hAnsi="Arial" w:cs="Arial"/>
          <w:lang w:eastAsia="zh-TW"/>
        </w:rPr>
        <w:tab/>
        <w:t xml:space="preserve">The doorway should not include the address of the unit or building. There should not be a mailbox adjacent to the doorway. </w:t>
      </w:r>
    </w:p>
    <w:p w14:paraId="364137F9" w14:textId="77777777" w:rsidR="00AE07F6" w:rsidRPr="004C5258" w:rsidRDefault="00AE07F6" w:rsidP="001A4305">
      <w:pPr>
        <w:tabs>
          <w:tab w:val="left" w:pos="1080"/>
        </w:tabs>
        <w:spacing w:after="120"/>
        <w:ind w:left="720" w:right="43"/>
        <w:jc w:val="both"/>
        <w:rPr>
          <w:rFonts w:ascii="Arial" w:hAnsi="Arial" w:cs="Arial"/>
          <w:lang w:eastAsia="zh-TW"/>
        </w:rPr>
      </w:pPr>
      <w:r w:rsidRPr="004C5258">
        <w:rPr>
          <w:rFonts w:ascii="Arial" w:hAnsi="Arial" w:cs="Arial"/>
          <w:lang w:eastAsia="zh-TW"/>
        </w:rPr>
        <w:t>•</w:t>
      </w:r>
      <w:r w:rsidRPr="004C5258">
        <w:rPr>
          <w:rFonts w:ascii="Arial" w:hAnsi="Arial" w:cs="Arial"/>
          <w:lang w:eastAsia="zh-TW"/>
        </w:rPr>
        <w:tab/>
        <w:t>The doorbell for such units should be located by the main building entry and not be located at the individual doorway</w:t>
      </w:r>
    </w:p>
    <w:p w14:paraId="5AF75D20" w14:textId="3EF73D6A" w:rsidR="00AE07F6" w:rsidRPr="004C5258" w:rsidRDefault="00AE07F6" w:rsidP="001A4305">
      <w:pPr>
        <w:tabs>
          <w:tab w:val="left" w:pos="576"/>
        </w:tabs>
        <w:spacing w:before="240"/>
        <w:ind w:right="43"/>
        <w:jc w:val="both"/>
        <w:rPr>
          <w:rFonts w:ascii="Arial" w:hAnsi="Arial" w:cs="Arial"/>
          <w:lang w:eastAsia="zh-TW"/>
        </w:rPr>
      </w:pPr>
      <w:r w:rsidRPr="004C5258">
        <w:rPr>
          <w:rFonts w:ascii="Arial" w:hAnsi="Arial" w:cs="Arial"/>
          <w:lang w:eastAsia="zh-TW"/>
        </w:rPr>
        <w:t>If the above features are incorporated into the design of such doorways not on an accessible route, the Department may consider these to be secondary exterior exits and not entrances used by residents, guests and members of the public. Section 1132A.1 may require the doors themselves</w:t>
      </w:r>
      <w:r w:rsidR="001A4305" w:rsidRPr="004C5258">
        <w:rPr>
          <w:rFonts w:ascii="Arial" w:hAnsi="Arial" w:cs="Arial"/>
          <w:lang w:eastAsia="zh-TW"/>
        </w:rPr>
        <w:t xml:space="preserve"> </w:t>
      </w:r>
      <w:r w:rsidRPr="004C5258">
        <w:rPr>
          <w:rFonts w:ascii="Arial" w:hAnsi="Arial" w:cs="Arial"/>
          <w:lang w:eastAsia="zh-TW"/>
        </w:rPr>
        <w:lastRenderedPageBreak/>
        <w:t>to comply with Section 1126A.3 maneuvering clearances if the door leads to a public or common use area, but it would not require the door to be on an accessible route provided it is not a required exit or used as a public entrance.</w:t>
      </w:r>
    </w:p>
    <w:p w14:paraId="5EBC72CF" w14:textId="77777777" w:rsidR="00AE07F6" w:rsidRPr="004C5258" w:rsidRDefault="00AE07F6" w:rsidP="00AE07F6">
      <w:pPr>
        <w:tabs>
          <w:tab w:val="left" w:pos="576"/>
        </w:tabs>
        <w:ind w:right="43"/>
        <w:jc w:val="both"/>
        <w:rPr>
          <w:rFonts w:ascii="Arial" w:hAnsi="Arial" w:cs="Arial"/>
          <w:lang w:eastAsia="zh-TW"/>
        </w:rPr>
      </w:pPr>
    </w:p>
    <w:p w14:paraId="7E8D5566" w14:textId="77777777" w:rsidR="00AE07F6" w:rsidRPr="004C5258" w:rsidRDefault="00AE07F6" w:rsidP="00AE07F6">
      <w:pPr>
        <w:tabs>
          <w:tab w:val="left" w:pos="576"/>
        </w:tabs>
        <w:ind w:right="43"/>
        <w:jc w:val="both"/>
        <w:rPr>
          <w:rFonts w:ascii="Arial" w:hAnsi="Arial" w:cs="Arial"/>
          <w:b/>
          <w:lang w:eastAsia="zh-TW"/>
        </w:rPr>
      </w:pPr>
      <w:r w:rsidRPr="004C5258">
        <w:rPr>
          <w:rFonts w:ascii="Arial" w:hAnsi="Arial" w:cs="Arial"/>
          <w:b/>
          <w:lang w:eastAsia="zh-TW"/>
        </w:rPr>
        <w:t>CONCLUSION:</w:t>
      </w:r>
    </w:p>
    <w:p w14:paraId="7648FD04" w14:textId="77777777" w:rsidR="006637F2" w:rsidRPr="004C5258" w:rsidRDefault="006637F2" w:rsidP="00AE07F6">
      <w:pPr>
        <w:tabs>
          <w:tab w:val="left" w:pos="576"/>
        </w:tabs>
        <w:ind w:right="43"/>
        <w:jc w:val="both"/>
        <w:rPr>
          <w:rFonts w:ascii="Arial" w:hAnsi="Arial" w:cs="Arial"/>
          <w:b/>
          <w:lang w:eastAsia="zh-TW"/>
        </w:rPr>
      </w:pPr>
    </w:p>
    <w:p w14:paraId="64AC7697" w14:textId="0F1220F8" w:rsidR="00BD09C3" w:rsidRPr="004C5258" w:rsidRDefault="00AE07F6" w:rsidP="00AE07F6">
      <w:pPr>
        <w:tabs>
          <w:tab w:val="left" w:pos="576"/>
        </w:tabs>
        <w:ind w:right="43"/>
        <w:jc w:val="both"/>
        <w:rPr>
          <w:rFonts w:ascii="Arial" w:hAnsi="Arial" w:cs="Arial"/>
          <w:lang w:eastAsia="zh-TW"/>
        </w:rPr>
      </w:pPr>
      <w:r w:rsidRPr="004C5258">
        <w:rPr>
          <w:rFonts w:ascii="Arial" w:hAnsi="Arial" w:cs="Arial"/>
          <w:lang w:eastAsia="zh-TW"/>
        </w:rPr>
        <w:t>In conclusion, the Department agrees with the San Francisco Planning Department that the benefits of vertically elevated platforms and doorways perform an important function in the security and beautification of new multifamily dwellings. The Department believes that with careful planning and incorporating design modifications such as those listed above, these elements may be incorporated into such buildings in full compliance with the existing guidelines and without compromising the rights of individuals with disabilities.</w:t>
      </w:r>
    </w:p>
    <w:p w14:paraId="6297702A" w14:textId="77777777" w:rsidR="00BD09C3" w:rsidRPr="004C5258" w:rsidRDefault="00BD09C3" w:rsidP="00A85728">
      <w:pPr>
        <w:tabs>
          <w:tab w:val="left" w:pos="576"/>
        </w:tabs>
        <w:ind w:right="43"/>
        <w:rPr>
          <w:rFonts w:ascii="Arial" w:hAnsi="Arial" w:cs="Arial"/>
          <w:lang w:eastAsia="zh-TW"/>
        </w:rPr>
      </w:pPr>
    </w:p>
    <w:p w14:paraId="21BA3546" w14:textId="77777777" w:rsidR="006637F2" w:rsidRPr="004C5258" w:rsidRDefault="006637F2" w:rsidP="006637F2">
      <w:pPr>
        <w:tabs>
          <w:tab w:val="left" w:pos="576"/>
        </w:tabs>
        <w:ind w:right="43"/>
        <w:rPr>
          <w:rFonts w:ascii="Arial" w:hAnsi="Arial" w:cs="Arial"/>
          <w:sz w:val="22"/>
          <w:szCs w:val="22"/>
        </w:rPr>
      </w:pPr>
    </w:p>
    <w:p w14:paraId="7F9A9199" w14:textId="77777777" w:rsidR="006637F2" w:rsidRPr="004C5258" w:rsidRDefault="006637F2" w:rsidP="006637F2">
      <w:pPr>
        <w:tabs>
          <w:tab w:val="left" w:pos="576"/>
        </w:tabs>
        <w:ind w:right="43"/>
        <w:rPr>
          <w:rFonts w:ascii="Arial" w:hAnsi="Arial" w:cs="Arial"/>
          <w:sz w:val="22"/>
          <w:szCs w:val="22"/>
        </w:rPr>
      </w:pPr>
    </w:p>
    <w:p w14:paraId="67D08C3F" w14:textId="77777777" w:rsidR="006637F2" w:rsidRPr="004C5258" w:rsidRDefault="006637F2" w:rsidP="006637F2">
      <w:pPr>
        <w:tabs>
          <w:tab w:val="left" w:pos="576"/>
        </w:tabs>
        <w:ind w:right="43"/>
        <w:rPr>
          <w:rFonts w:ascii="Arial" w:hAnsi="Arial" w:cs="Arial"/>
          <w:sz w:val="22"/>
          <w:szCs w:val="22"/>
        </w:rPr>
      </w:pPr>
    </w:p>
    <w:p w14:paraId="46A13BDB" w14:textId="77777777" w:rsidR="006637F2" w:rsidRPr="004C5258" w:rsidRDefault="006637F2" w:rsidP="006637F2">
      <w:pPr>
        <w:tabs>
          <w:tab w:val="left" w:pos="576"/>
        </w:tabs>
        <w:ind w:right="43"/>
        <w:rPr>
          <w:rFonts w:ascii="Arial" w:hAnsi="Arial" w:cs="Arial"/>
          <w:sz w:val="22"/>
          <w:szCs w:val="22"/>
        </w:rPr>
      </w:pPr>
    </w:p>
    <w:p w14:paraId="32821AC6" w14:textId="77777777" w:rsidR="006637F2" w:rsidRPr="004C5258" w:rsidRDefault="006637F2" w:rsidP="006637F2">
      <w:pPr>
        <w:tabs>
          <w:tab w:val="left" w:pos="576"/>
        </w:tabs>
        <w:ind w:right="43"/>
        <w:rPr>
          <w:rFonts w:ascii="Arial" w:hAnsi="Arial" w:cs="Arial"/>
          <w:sz w:val="22"/>
          <w:szCs w:val="22"/>
        </w:rPr>
      </w:pPr>
    </w:p>
    <w:p w14:paraId="4449EC14" w14:textId="77777777" w:rsidR="006637F2" w:rsidRPr="004C5258" w:rsidRDefault="006637F2" w:rsidP="006637F2">
      <w:pPr>
        <w:tabs>
          <w:tab w:val="left" w:pos="576"/>
        </w:tabs>
        <w:ind w:right="43"/>
        <w:rPr>
          <w:rFonts w:ascii="Arial" w:hAnsi="Arial" w:cs="Arial"/>
          <w:sz w:val="22"/>
          <w:szCs w:val="22"/>
        </w:rPr>
      </w:pPr>
    </w:p>
    <w:p w14:paraId="18ED3EBE" w14:textId="3A20C280" w:rsidR="00A85728" w:rsidRPr="004C5258" w:rsidRDefault="00A85728" w:rsidP="006637F2">
      <w:pPr>
        <w:tabs>
          <w:tab w:val="left" w:pos="576"/>
        </w:tabs>
        <w:ind w:right="43"/>
        <w:rPr>
          <w:rFonts w:ascii="Arial" w:hAnsi="Arial" w:cs="Arial"/>
          <w:sz w:val="22"/>
          <w:szCs w:val="22"/>
        </w:rPr>
      </w:pPr>
      <w:r w:rsidRPr="004C5258">
        <w:rPr>
          <w:rFonts w:ascii="Arial" w:hAnsi="Arial" w:cs="Arial"/>
          <w:sz w:val="22"/>
          <w:szCs w:val="22"/>
        </w:rPr>
        <w:t>__________________________________________________</w:t>
      </w:r>
      <w:r w:rsidR="001A4305" w:rsidRPr="004C5258">
        <w:rPr>
          <w:rFonts w:ascii="Arial" w:hAnsi="Arial" w:cs="Arial"/>
          <w:sz w:val="22"/>
          <w:szCs w:val="22"/>
        </w:rPr>
        <w:t>_______</w:t>
      </w:r>
      <w:r w:rsidRPr="004C5258">
        <w:rPr>
          <w:rFonts w:ascii="Arial" w:hAnsi="Arial" w:cs="Arial"/>
          <w:sz w:val="22"/>
          <w:szCs w:val="22"/>
        </w:rPr>
        <w:t>_______________________</w:t>
      </w:r>
    </w:p>
    <w:p w14:paraId="2A84A514" w14:textId="2DFBCE92" w:rsidR="00360821" w:rsidRPr="004C5258" w:rsidRDefault="00E91037" w:rsidP="006637F2">
      <w:pPr>
        <w:tabs>
          <w:tab w:val="left" w:pos="576"/>
        </w:tabs>
        <w:ind w:right="43"/>
        <w:rPr>
          <w:rFonts w:ascii="Arial" w:hAnsi="Arial" w:cs="Arial"/>
          <w:sz w:val="22"/>
          <w:szCs w:val="22"/>
          <w:lang w:eastAsia="zh-TW"/>
        </w:rPr>
      </w:pPr>
      <w:r w:rsidRPr="004C5258">
        <w:rPr>
          <w:rFonts w:ascii="Arial" w:hAnsi="Arial" w:cs="Arial"/>
          <w:sz w:val="22"/>
          <w:szCs w:val="22"/>
        </w:rPr>
        <w:t>Tom C. Hui, S.E.</w:t>
      </w:r>
      <w:r w:rsidRPr="004C5258">
        <w:rPr>
          <w:rFonts w:ascii="Arial" w:hAnsi="Arial" w:cs="Arial"/>
          <w:sz w:val="22"/>
          <w:szCs w:val="22"/>
          <w:lang w:eastAsia="zh-TW"/>
        </w:rPr>
        <w:t xml:space="preserve">, C.B.O., </w:t>
      </w:r>
      <w:r w:rsidR="00360821" w:rsidRPr="004C5258">
        <w:rPr>
          <w:rFonts w:ascii="Arial" w:hAnsi="Arial" w:cs="Arial"/>
          <w:sz w:val="22"/>
          <w:szCs w:val="22"/>
          <w:lang w:eastAsia="zh-TW"/>
        </w:rPr>
        <w:tab/>
      </w:r>
      <w:r w:rsidR="00360821" w:rsidRPr="004C5258">
        <w:rPr>
          <w:rFonts w:ascii="Arial" w:hAnsi="Arial" w:cs="Arial"/>
          <w:sz w:val="22"/>
          <w:szCs w:val="22"/>
          <w:lang w:eastAsia="zh-TW"/>
        </w:rPr>
        <w:tab/>
      </w:r>
      <w:r w:rsidR="00360821" w:rsidRPr="004C5258">
        <w:rPr>
          <w:rFonts w:ascii="Arial" w:hAnsi="Arial" w:cs="Arial"/>
          <w:sz w:val="22"/>
          <w:szCs w:val="22"/>
          <w:lang w:eastAsia="zh-TW"/>
        </w:rPr>
        <w:tab/>
      </w:r>
      <w:r w:rsidR="00360821" w:rsidRPr="004C5258">
        <w:rPr>
          <w:rFonts w:ascii="Arial" w:hAnsi="Arial" w:cs="Arial"/>
          <w:sz w:val="22"/>
          <w:szCs w:val="22"/>
          <w:lang w:eastAsia="zh-TW"/>
        </w:rPr>
        <w:tab/>
      </w:r>
      <w:r w:rsidR="00360821" w:rsidRPr="004C5258">
        <w:rPr>
          <w:rFonts w:ascii="Arial" w:hAnsi="Arial" w:cs="Arial"/>
          <w:sz w:val="22"/>
          <w:szCs w:val="22"/>
          <w:lang w:eastAsia="zh-TW"/>
        </w:rPr>
        <w:tab/>
      </w:r>
      <w:r w:rsidR="00360821" w:rsidRPr="004C5258">
        <w:rPr>
          <w:rFonts w:ascii="Arial" w:hAnsi="Arial" w:cs="Arial"/>
          <w:sz w:val="22"/>
          <w:szCs w:val="22"/>
          <w:lang w:eastAsia="zh-TW"/>
        </w:rPr>
        <w:tab/>
      </w:r>
      <w:r w:rsidR="001A4305" w:rsidRPr="004C5258">
        <w:rPr>
          <w:rFonts w:ascii="Arial" w:hAnsi="Arial" w:cs="Arial"/>
          <w:sz w:val="22"/>
          <w:szCs w:val="22"/>
          <w:lang w:eastAsia="zh-TW"/>
        </w:rPr>
        <w:t xml:space="preserve"> </w:t>
      </w:r>
      <w:r w:rsidR="00360821" w:rsidRPr="004C5258">
        <w:rPr>
          <w:rFonts w:ascii="Arial" w:hAnsi="Arial" w:cs="Arial"/>
          <w:sz w:val="22"/>
          <w:szCs w:val="22"/>
          <w:lang w:eastAsia="zh-TW"/>
        </w:rPr>
        <w:t>Date</w:t>
      </w:r>
    </w:p>
    <w:p w14:paraId="01CAFD22" w14:textId="498F6B24" w:rsidR="00E91037" w:rsidRPr="004C5258" w:rsidRDefault="00E91037" w:rsidP="006637F2">
      <w:pPr>
        <w:tabs>
          <w:tab w:val="left" w:pos="576"/>
        </w:tabs>
        <w:ind w:right="43"/>
        <w:rPr>
          <w:rFonts w:ascii="Arial" w:hAnsi="Arial" w:cs="Arial"/>
          <w:sz w:val="22"/>
          <w:szCs w:val="22"/>
        </w:rPr>
      </w:pPr>
      <w:r w:rsidRPr="004C5258">
        <w:rPr>
          <w:rFonts w:ascii="Arial" w:hAnsi="Arial" w:cs="Arial"/>
          <w:sz w:val="22"/>
          <w:szCs w:val="22"/>
          <w:lang w:eastAsia="zh-TW"/>
        </w:rPr>
        <w:t>Director</w:t>
      </w:r>
      <w:r w:rsidRPr="004C5258">
        <w:rPr>
          <w:rFonts w:ascii="Arial" w:hAnsi="Arial" w:cs="Arial"/>
          <w:sz w:val="22"/>
          <w:szCs w:val="22"/>
        </w:rPr>
        <w:t xml:space="preserve">                               </w:t>
      </w:r>
      <w:r w:rsidRPr="004C5258">
        <w:rPr>
          <w:rFonts w:ascii="Arial" w:hAnsi="Arial" w:cs="Arial"/>
          <w:sz w:val="22"/>
          <w:szCs w:val="22"/>
        </w:rPr>
        <w:tab/>
      </w:r>
    </w:p>
    <w:p w14:paraId="635DB6D9" w14:textId="0D47928E" w:rsidR="00E91037" w:rsidRPr="004C5258" w:rsidRDefault="00E91037" w:rsidP="006637F2">
      <w:pPr>
        <w:tabs>
          <w:tab w:val="left" w:pos="576"/>
        </w:tabs>
        <w:spacing w:after="240"/>
        <w:ind w:right="43"/>
        <w:rPr>
          <w:rFonts w:ascii="Arial" w:hAnsi="Arial" w:cs="Arial"/>
          <w:sz w:val="22"/>
          <w:szCs w:val="22"/>
        </w:rPr>
      </w:pPr>
      <w:r w:rsidRPr="004C5258">
        <w:rPr>
          <w:rFonts w:ascii="Arial" w:hAnsi="Arial" w:cs="Arial"/>
          <w:sz w:val="22"/>
          <w:szCs w:val="22"/>
        </w:rPr>
        <w:t>Department of Building Inspection</w:t>
      </w:r>
    </w:p>
    <w:p w14:paraId="63936A8A" w14:textId="77777777" w:rsidR="00360821" w:rsidRPr="004C5258" w:rsidRDefault="00360821" w:rsidP="00A85728">
      <w:pPr>
        <w:tabs>
          <w:tab w:val="left" w:pos="576"/>
        </w:tabs>
        <w:spacing w:after="240"/>
        <w:ind w:left="360" w:right="43"/>
        <w:rPr>
          <w:rFonts w:ascii="Arial" w:hAnsi="Arial" w:cs="Arial"/>
          <w:sz w:val="22"/>
          <w:szCs w:val="22"/>
        </w:rPr>
      </w:pPr>
    </w:p>
    <w:p w14:paraId="04B57020" w14:textId="4929C6E1" w:rsidR="00360821" w:rsidRPr="004C5258" w:rsidRDefault="00360821" w:rsidP="00A85728">
      <w:pPr>
        <w:tabs>
          <w:tab w:val="left" w:pos="576"/>
        </w:tabs>
        <w:spacing w:after="240"/>
        <w:ind w:left="360" w:right="43"/>
        <w:rPr>
          <w:rFonts w:ascii="Arial" w:hAnsi="Arial" w:cs="Arial"/>
          <w:sz w:val="22"/>
          <w:szCs w:val="22"/>
        </w:rPr>
      </w:pPr>
    </w:p>
    <w:p w14:paraId="3F9B413C" w14:textId="62BF802D" w:rsidR="00360821" w:rsidRPr="004C5258" w:rsidRDefault="001A4305" w:rsidP="00A85728">
      <w:pPr>
        <w:tabs>
          <w:tab w:val="left" w:pos="576"/>
        </w:tabs>
        <w:spacing w:after="240"/>
        <w:ind w:left="360" w:right="43"/>
        <w:rPr>
          <w:rFonts w:ascii="Arial" w:hAnsi="Arial" w:cs="Arial"/>
          <w:sz w:val="22"/>
          <w:szCs w:val="22"/>
        </w:rPr>
      </w:pPr>
      <w:r w:rsidRPr="004C5258">
        <w:rPr>
          <w:rFonts w:ascii="Arial" w:hAnsi="Arial" w:cs="Arial"/>
          <w:b/>
          <w:noProof/>
          <w:sz w:val="28"/>
          <w:szCs w:val="28"/>
          <w:lang w:eastAsia="zh-CN"/>
        </w:rPr>
        <mc:AlternateContent>
          <mc:Choice Requires="wps">
            <w:drawing>
              <wp:anchor distT="0" distB="0" distL="114300" distR="114300" simplePos="0" relativeHeight="251657728" behindDoc="0" locked="0" layoutInCell="1" allowOverlap="1" wp14:anchorId="531C7B66" wp14:editId="257CEED5">
                <wp:simplePos x="0" y="0"/>
                <wp:positionH relativeFrom="margin">
                  <wp:posOffset>-28575</wp:posOffset>
                </wp:positionH>
                <wp:positionV relativeFrom="paragraph">
                  <wp:posOffset>60960</wp:posOffset>
                </wp:positionV>
                <wp:extent cx="6632575" cy="447040"/>
                <wp:effectExtent l="0" t="0" r="15875" b="1016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447040"/>
                        </a:xfrm>
                        <a:prstGeom prst="rect">
                          <a:avLst/>
                        </a:prstGeom>
                        <a:solidFill>
                          <a:srgbClr val="FFFFFF"/>
                        </a:solidFill>
                        <a:ln w="9525">
                          <a:solidFill>
                            <a:srgbClr val="000000"/>
                          </a:solidFill>
                          <a:miter lim="800000"/>
                          <a:headEnd/>
                          <a:tailEnd/>
                        </a:ln>
                      </wps:spPr>
                      <wps:txbx>
                        <w:txbxContent>
                          <w:p w14:paraId="47E55C31" w14:textId="77777777" w:rsidR="00D661F9" w:rsidRPr="00360821" w:rsidRDefault="00D661F9" w:rsidP="00BD09C3">
                            <w:pPr>
                              <w:jc w:val="both"/>
                              <w:rPr>
                                <w:rFonts w:ascii="Arial" w:hAnsi="Arial" w:cs="Arial"/>
                                <w:b/>
                                <w:sz w:val="22"/>
                                <w:szCs w:val="22"/>
                              </w:rPr>
                            </w:pPr>
                            <w:r w:rsidRPr="00360821">
                              <w:rPr>
                                <w:rFonts w:ascii="Arial" w:hAnsi="Arial" w:cs="Arial"/>
                                <w:b/>
                                <w:sz w:val="22"/>
                                <w:szCs w:val="22"/>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1C7B66" id="_x0000_t202" coordsize="21600,21600" o:spt="202" path="m,l,21600r21600,l21600,xe">
                <v:stroke joinstyle="miter"/>
                <v:path gradientshapeok="t" o:connecttype="rect"/>
              </v:shapetype>
              <v:shape id="Text Box 49" o:spid="_x0000_s1026" type="#_x0000_t202" style="position:absolute;left:0;text-align:left;margin-left:-2.25pt;margin-top:4.8pt;width:522.25pt;height:3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R+LAIAAFI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">
                <v:textbox>
                  <w:txbxContent>
                    <w:p w14:paraId="47E55C31" w14:textId="77777777" w:rsidR="00D661F9" w:rsidRPr="00360821" w:rsidRDefault="00D661F9" w:rsidP="00BD09C3">
                      <w:pPr>
                        <w:jc w:val="both"/>
                        <w:rPr>
                          <w:rFonts w:ascii="Arial" w:hAnsi="Arial" w:cs="Arial"/>
                          <w:b/>
                          <w:sz w:val="22"/>
                          <w:szCs w:val="22"/>
                        </w:rPr>
                      </w:pPr>
                      <w:r w:rsidRPr="00360821">
                        <w:rPr>
                          <w:rFonts w:ascii="Arial" w:hAnsi="Arial" w:cs="Arial"/>
                          <w:b/>
                          <w:sz w:val="22"/>
                          <w:szCs w:val="22"/>
                        </w:rPr>
                        <w:t>This Information Sheet is subject to modification at any time. For the most current version, visit our website at http://www.sfdbi.org</w:t>
                      </w:r>
                    </w:p>
                  </w:txbxContent>
                </v:textbox>
                <w10:wrap anchorx="margin"/>
              </v:shape>
            </w:pict>
          </mc:Fallback>
        </mc:AlternateContent>
      </w:r>
    </w:p>
    <w:sectPr w:rsidR="00360821" w:rsidRPr="004C5258" w:rsidSect="004C5258">
      <w:headerReference w:type="default" r:id="rId8"/>
      <w:footerReference w:type="default" r:id="rId9"/>
      <w:headerReference w:type="first" r:id="rId10"/>
      <w:footerReference w:type="first" r:id="rId11"/>
      <w:pgSz w:w="12240" w:h="15840" w:code="1"/>
      <w:pgMar w:top="900" w:right="990" w:bottom="720" w:left="90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F296" w14:textId="77777777" w:rsidR="000A125F" w:rsidRDefault="000A125F">
      <w:r>
        <w:separator/>
      </w:r>
    </w:p>
  </w:endnote>
  <w:endnote w:type="continuationSeparator" w:id="0">
    <w:p w14:paraId="3E084A85" w14:textId="77777777" w:rsidR="000A125F" w:rsidRDefault="000A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sdtContent>
      <w:p w14:paraId="558211D4" w14:textId="77777777" w:rsidR="001A4305" w:rsidRDefault="001A4305" w:rsidP="001A4305">
        <w:pPr>
          <w:pStyle w:val="Footer"/>
          <w:jc w:val="center"/>
        </w:pPr>
      </w:p>
      <w:p w14:paraId="3F0FA036" w14:textId="79F2E687" w:rsidR="001A4305" w:rsidRDefault="001A4305" w:rsidP="001A4305">
        <w:pPr>
          <w:pStyle w:val="Footer"/>
          <w:jc w:val="center"/>
        </w:pPr>
        <w:r>
          <w:t xml:space="preserve">Page </w:t>
        </w:r>
        <w:r>
          <w:rPr>
            <w:b/>
            <w:bCs/>
          </w:rPr>
          <w:fldChar w:fldCharType="begin"/>
        </w:r>
        <w:r>
          <w:rPr>
            <w:b/>
            <w:bCs/>
          </w:rPr>
          <w:instrText xml:space="preserve"> PAGE </w:instrText>
        </w:r>
        <w:r>
          <w:rPr>
            <w:b/>
            <w:bCs/>
          </w:rPr>
          <w:fldChar w:fldCharType="separate"/>
        </w:r>
        <w:r w:rsidR="00104CDF">
          <w:rPr>
            <w:b/>
            <w:bCs/>
            <w:noProof/>
          </w:rPr>
          <w:t>3</w:t>
        </w:r>
        <w:r>
          <w:rPr>
            <w:b/>
            <w:bCs/>
          </w:rPr>
          <w:fldChar w:fldCharType="end"/>
        </w:r>
        <w:r>
          <w:t xml:space="preserve"> of </w:t>
        </w:r>
        <w:r>
          <w:rPr>
            <w:b/>
            <w:bCs/>
          </w:rPr>
          <w:fldChar w:fldCharType="begin"/>
        </w:r>
        <w:r>
          <w:rPr>
            <w:b/>
            <w:bCs/>
          </w:rPr>
          <w:instrText xml:space="preserve"> SECTIONPAGES  </w:instrText>
        </w:r>
        <w:r>
          <w:rPr>
            <w:b/>
            <w:bCs/>
          </w:rPr>
          <w:fldChar w:fldCharType="separate"/>
        </w:r>
        <w:r w:rsidR="00104CDF">
          <w:rPr>
            <w:b/>
            <w:bCs/>
            <w:noProof/>
          </w:rPr>
          <w:t>3</w:t>
        </w:r>
        <w:r>
          <w:rPr>
            <w:b/>
            <w:bCs/>
          </w:rPr>
          <w:fldChar w:fldCharType="end"/>
        </w:r>
      </w:p>
    </w:sdtContent>
  </w:sdt>
  <w:p w14:paraId="5D702220" w14:textId="77777777" w:rsidR="001A4305" w:rsidRDefault="001A4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E885" w14:textId="77777777" w:rsidR="006637F2" w:rsidRDefault="006637F2" w:rsidP="006637F2">
    <w:pPr>
      <w:widowControl/>
      <w:tabs>
        <w:tab w:val="center" w:pos="4320"/>
        <w:tab w:val="right" w:pos="8640"/>
      </w:tabs>
      <w:autoSpaceDE/>
      <w:autoSpaceDN/>
      <w:adjustRightInd/>
      <w:jc w:val="center"/>
      <w:rPr>
        <w:rFonts w:ascii="Arial" w:eastAsia="Times New Roman" w:hAnsi="Arial"/>
        <w:b/>
      </w:rPr>
    </w:pPr>
  </w:p>
  <w:p w14:paraId="2C0EFE89" w14:textId="77777777" w:rsidR="006637F2" w:rsidRPr="006637F2" w:rsidRDefault="006637F2" w:rsidP="006637F2">
    <w:pPr>
      <w:widowControl/>
      <w:tabs>
        <w:tab w:val="center" w:pos="4320"/>
        <w:tab w:val="right" w:pos="8640"/>
      </w:tabs>
      <w:autoSpaceDE/>
      <w:autoSpaceDN/>
      <w:adjustRightInd/>
      <w:jc w:val="center"/>
      <w:rPr>
        <w:rFonts w:ascii="Arial" w:eastAsia="Times New Roman" w:hAnsi="Arial"/>
        <w:b/>
      </w:rPr>
    </w:pPr>
    <w:r w:rsidRPr="006637F2">
      <w:rPr>
        <w:rFonts w:ascii="Arial" w:eastAsia="Times New Roman" w:hAnsi="Arial"/>
        <w:b/>
      </w:rPr>
      <w:t>Technical Services Division</w:t>
    </w:r>
  </w:p>
  <w:p w14:paraId="5647970C" w14:textId="77777777" w:rsidR="006637F2" w:rsidRPr="006637F2" w:rsidRDefault="006637F2" w:rsidP="006637F2">
    <w:pPr>
      <w:widowControl/>
      <w:tabs>
        <w:tab w:val="center" w:pos="4320"/>
        <w:tab w:val="right" w:pos="8640"/>
      </w:tabs>
      <w:autoSpaceDE/>
      <w:autoSpaceDN/>
      <w:adjustRightInd/>
      <w:jc w:val="center"/>
      <w:rPr>
        <w:rFonts w:ascii="Arial" w:eastAsia="Times New Roman" w:hAnsi="Arial"/>
        <w:b/>
        <w:sz w:val="20"/>
      </w:rPr>
    </w:pPr>
    <w:smartTag w:uri="urn:schemas-microsoft-com:office:smarttags" w:element="address">
      <w:smartTag w:uri="urn:schemas-microsoft-com:office:smarttags" w:element="Street">
        <w:r w:rsidRPr="006637F2">
          <w:rPr>
            <w:rFonts w:ascii="Arial" w:eastAsia="Times New Roman" w:hAnsi="Arial"/>
            <w:b/>
            <w:sz w:val="20"/>
          </w:rPr>
          <w:t>1660 Mission Street–</w:t>
        </w:r>
      </w:smartTag>
      <w:r w:rsidRPr="006637F2">
        <w:rPr>
          <w:rFonts w:ascii="Arial" w:eastAsia="Times New Roman" w:hAnsi="Arial"/>
          <w:b/>
          <w:sz w:val="20"/>
        </w:rPr>
        <w:t xml:space="preserve"> </w:t>
      </w:r>
      <w:smartTag w:uri="urn:schemas-microsoft-com:office:smarttags" w:element="City">
        <w:r w:rsidRPr="006637F2">
          <w:rPr>
            <w:rFonts w:ascii="Arial" w:eastAsia="Times New Roman" w:hAnsi="Arial"/>
            <w:b/>
            <w:sz w:val="20"/>
          </w:rPr>
          <w:t>San Francisco</w:t>
        </w:r>
      </w:smartTag>
      <w:r w:rsidRPr="006637F2">
        <w:rPr>
          <w:rFonts w:ascii="Arial" w:eastAsia="Times New Roman" w:hAnsi="Arial"/>
          <w:b/>
          <w:sz w:val="20"/>
        </w:rPr>
        <w:t xml:space="preserve"> </w:t>
      </w:r>
      <w:smartTag w:uri="urn:schemas-microsoft-com:office:smarttags" w:element="State">
        <w:r w:rsidRPr="006637F2">
          <w:rPr>
            <w:rFonts w:ascii="Arial" w:eastAsia="Times New Roman" w:hAnsi="Arial"/>
            <w:b/>
            <w:sz w:val="20"/>
          </w:rPr>
          <w:t>CA</w:t>
        </w:r>
      </w:smartTag>
      <w:r w:rsidRPr="006637F2">
        <w:rPr>
          <w:rFonts w:ascii="Arial" w:eastAsia="Times New Roman" w:hAnsi="Arial"/>
          <w:b/>
          <w:sz w:val="20"/>
        </w:rPr>
        <w:t xml:space="preserve"> </w:t>
      </w:r>
      <w:smartTag w:uri="urn:schemas-microsoft-com:office:smarttags" w:element="PostalCode">
        <w:r w:rsidRPr="006637F2">
          <w:rPr>
            <w:rFonts w:ascii="Arial" w:eastAsia="Times New Roman" w:hAnsi="Arial"/>
            <w:b/>
            <w:sz w:val="20"/>
          </w:rPr>
          <w:t>94103</w:t>
        </w:r>
      </w:smartTag>
    </w:smartTag>
  </w:p>
  <w:p w14:paraId="137A99EE" w14:textId="77777777" w:rsidR="006637F2" w:rsidRPr="006637F2" w:rsidRDefault="006637F2" w:rsidP="006637F2">
    <w:pPr>
      <w:widowControl/>
      <w:tabs>
        <w:tab w:val="center" w:pos="4320"/>
        <w:tab w:val="right" w:pos="8640"/>
      </w:tabs>
      <w:autoSpaceDE/>
      <w:autoSpaceDN/>
      <w:adjustRightInd/>
      <w:jc w:val="center"/>
      <w:rPr>
        <w:rFonts w:ascii="Arial" w:eastAsia="Times New Roman" w:hAnsi="Arial"/>
        <w:bCs/>
      </w:rPr>
    </w:pPr>
    <w:r w:rsidRPr="006637F2">
      <w:rPr>
        <w:rFonts w:ascii="Arial" w:eastAsia="Times New Roman" w:hAnsi="Arial"/>
        <w:b/>
        <w:sz w:val="20"/>
      </w:rPr>
      <w:t>Office (415) 558-6205 – FAX (415) 558-6401 – www.sfdbi.org</w:t>
    </w:r>
  </w:p>
  <w:p w14:paraId="41CEBAA0" w14:textId="77777777" w:rsidR="006637F2" w:rsidRDefault="00663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28E63" w14:textId="77777777" w:rsidR="000A125F" w:rsidRDefault="000A125F">
      <w:r>
        <w:separator/>
      </w:r>
    </w:p>
  </w:footnote>
  <w:footnote w:type="continuationSeparator" w:id="0">
    <w:p w14:paraId="580818B7" w14:textId="77777777" w:rsidR="000A125F" w:rsidRDefault="000A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A584A" w14:textId="059C2489" w:rsidR="001A4305" w:rsidRDefault="001A4305" w:rsidP="001A4305">
    <w:pPr>
      <w:pStyle w:val="Header"/>
      <w:tabs>
        <w:tab w:val="clear" w:pos="4320"/>
        <w:tab w:val="clear" w:pos="8640"/>
        <w:tab w:val="left" w:pos="9540"/>
        <w:tab w:val="right" w:pos="10350"/>
      </w:tabs>
    </w:pPr>
    <w:r>
      <w:t>INFORMATION SHEET</w:t>
    </w:r>
    <w:r>
      <w:tab/>
      <w:t>DA-19</w:t>
    </w:r>
  </w:p>
  <w:p w14:paraId="31857452" w14:textId="77777777" w:rsidR="004C5258" w:rsidRDefault="004C5258" w:rsidP="001A4305">
    <w:pPr>
      <w:pStyle w:val="Header"/>
      <w:tabs>
        <w:tab w:val="clear" w:pos="4320"/>
        <w:tab w:val="clear" w:pos="8640"/>
        <w:tab w:val="left" w:pos="9540"/>
        <w:tab w:val="right" w:pos="10350"/>
      </w:tabs>
    </w:pPr>
  </w:p>
  <w:p w14:paraId="67CC441B" w14:textId="77777777" w:rsidR="004C5258" w:rsidRDefault="004C5258" w:rsidP="001A4305">
    <w:pPr>
      <w:pStyle w:val="Header"/>
      <w:tabs>
        <w:tab w:val="clear" w:pos="4320"/>
        <w:tab w:val="clear" w:pos="8640"/>
        <w:tab w:val="left" w:pos="9540"/>
        <w:tab w:val="right" w:pos="103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492"/>
      <w:gridCol w:w="2916"/>
      <w:gridCol w:w="4068"/>
    </w:tblGrid>
    <w:tr w:rsidR="006637F2" w:rsidRPr="006637F2" w14:paraId="67BAC7E3" w14:textId="77777777" w:rsidTr="00B9489F">
      <w:trPr>
        <w:trHeight w:val="1710"/>
        <w:jc w:val="center"/>
      </w:trPr>
      <w:tc>
        <w:tcPr>
          <w:tcW w:w="3492" w:type="dxa"/>
          <w:vAlign w:val="center"/>
          <w:hideMark/>
        </w:tcPr>
        <w:p w14:paraId="29346CC1" w14:textId="77777777" w:rsidR="006637F2" w:rsidRPr="006637F2" w:rsidRDefault="006637F2" w:rsidP="006637F2">
          <w:pPr>
            <w:widowControl/>
            <w:autoSpaceDE/>
            <w:autoSpaceDN/>
            <w:adjustRightInd/>
            <w:rPr>
              <w:rFonts w:ascii="Arial" w:eastAsia="Times New Roman" w:hAnsi="Arial"/>
              <w:b/>
              <w:bCs/>
              <w:sz w:val="20"/>
              <w:szCs w:val="20"/>
            </w:rPr>
          </w:pPr>
          <w:r w:rsidRPr="006637F2">
            <w:rPr>
              <w:rFonts w:ascii="Arial" w:eastAsia="Times New Roman" w:hAnsi="Arial"/>
              <w:b/>
              <w:sz w:val="20"/>
              <w:szCs w:val="20"/>
            </w:rPr>
            <w:t>City and County of San Francisco</w:t>
          </w:r>
        </w:p>
        <w:p w14:paraId="5B3CDE36" w14:textId="77777777" w:rsidR="006637F2" w:rsidRPr="006637F2" w:rsidRDefault="006637F2" w:rsidP="006637F2">
          <w:pPr>
            <w:widowControl/>
            <w:autoSpaceDE/>
            <w:autoSpaceDN/>
            <w:adjustRightInd/>
            <w:rPr>
              <w:rFonts w:ascii="Arial" w:eastAsia="Times New Roman" w:hAnsi="Arial"/>
              <w:b/>
              <w:bCs/>
              <w:sz w:val="20"/>
              <w:szCs w:val="20"/>
            </w:rPr>
          </w:pPr>
          <w:r w:rsidRPr="006637F2">
            <w:rPr>
              <w:rFonts w:ascii="Arial" w:eastAsia="Times New Roman" w:hAnsi="Arial"/>
              <w:b/>
              <w:sz w:val="20"/>
              <w:szCs w:val="20"/>
            </w:rPr>
            <w:t>Department of Building Inspection</w:t>
          </w:r>
        </w:p>
      </w:tc>
      <w:tc>
        <w:tcPr>
          <w:tcW w:w="2916" w:type="dxa"/>
          <w:hideMark/>
        </w:tcPr>
        <w:p w14:paraId="49259D00" w14:textId="77777777" w:rsidR="006637F2" w:rsidRPr="006637F2" w:rsidRDefault="006637F2" w:rsidP="006637F2">
          <w:pPr>
            <w:widowControl/>
            <w:tabs>
              <w:tab w:val="center" w:pos="4320"/>
              <w:tab w:val="right" w:pos="8640"/>
            </w:tabs>
            <w:autoSpaceDE/>
            <w:autoSpaceDN/>
            <w:adjustRightInd/>
            <w:rPr>
              <w:rFonts w:ascii="Arial" w:eastAsia="Times New Roman" w:hAnsi="Arial"/>
              <w:bCs/>
            </w:rPr>
          </w:pPr>
          <w:r w:rsidRPr="006637F2">
            <w:rPr>
              <w:rFonts w:ascii="Arial" w:eastAsia="Times New Roman" w:hAnsi="Arial"/>
              <w:bCs/>
              <w:noProof/>
              <w:lang w:eastAsia="zh-CN"/>
            </w:rPr>
            <w:drawing>
              <wp:anchor distT="0" distB="0" distL="114300" distR="114300" simplePos="0" relativeHeight="251658240" behindDoc="0" locked="0" layoutInCell="1" allowOverlap="1" wp14:anchorId="03934987" wp14:editId="44786F66">
                <wp:simplePos x="0" y="0"/>
                <wp:positionH relativeFrom="column">
                  <wp:posOffset>573405</wp:posOffset>
                </wp:positionH>
                <wp:positionV relativeFrom="paragraph">
                  <wp:posOffset>28575</wp:posOffset>
                </wp:positionV>
                <wp:extent cx="1066800" cy="1047750"/>
                <wp:effectExtent l="19050" t="0" r="0" b="0"/>
                <wp:wrapSquare wrapText="bothSides"/>
                <wp:docPr id="3" name="Picture 3"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SEAL"/>
                        <pic:cNvPicPr>
                          <a:picLocks noChangeAspect="1" noChangeArrowheads="1"/>
                        </pic:cNvPicPr>
                      </pic:nvPicPr>
                      <pic:blipFill>
                        <a:blip r:embed="rId1"/>
                        <a:srcRect/>
                        <a:stretch>
                          <a:fillRect/>
                        </a:stretch>
                      </pic:blipFill>
                      <pic:spPr bwMode="auto">
                        <a:xfrm>
                          <a:off x="0" y="0"/>
                          <a:ext cx="1066800" cy="1047750"/>
                        </a:xfrm>
                        <a:prstGeom prst="rect">
                          <a:avLst/>
                        </a:prstGeom>
                        <a:noFill/>
                      </pic:spPr>
                    </pic:pic>
                  </a:graphicData>
                </a:graphic>
              </wp:anchor>
            </w:drawing>
          </w:r>
        </w:p>
      </w:tc>
      <w:tc>
        <w:tcPr>
          <w:tcW w:w="4068" w:type="dxa"/>
          <w:vAlign w:val="center"/>
          <w:hideMark/>
        </w:tcPr>
        <w:p w14:paraId="4304EB9B" w14:textId="77777777" w:rsidR="006637F2" w:rsidRPr="006637F2" w:rsidRDefault="006637F2" w:rsidP="006637F2">
          <w:pPr>
            <w:widowControl/>
            <w:tabs>
              <w:tab w:val="center" w:pos="4320"/>
              <w:tab w:val="right" w:pos="8640"/>
            </w:tabs>
            <w:autoSpaceDE/>
            <w:autoSpaceDN/>
            <w:adjustRightInd/>
            <w:jc w:val="right"/>
            <w:rPr>
              <w:rFonts w:ascii="Arial" w:eastAsia="Times New Roman" w:hAnsi="Arial"/>
              <w:b/>
              <w:bCs/>
              <w:sz w:val="20"/>
              <w:szCs w:val="20"/>
            </w:rPr>
          </w:pPr>
          <w:r w:rsidRPr="006637F2">
            <w:rPr>
              <w:rFonts w:ascii="Arial" w:eastAsia="Times New Roman" w:hAnsi="Arial"/>
              <w:b/>
              <w:bCs/>
              <w:sz w:val="20"/>
              <w:szCs w:val="20"/>
            </w:rPr>
            <w:t>Mark Farrell, Mayor</w:t>
          </w:r>
        </w:p>
        <w:p w14:paraId="2ECF74A6" w14:textId="77777777" w:rsidR="006637F2" w:rsidRPr="006637F2" w:rsidRDefault="006637F2" w:rsidP="006637F2">
          <w:pPr>
            <w:widowControl/>
            <w:tabs>
              <w:tab w:val="center" w:pos="4320"/>
              <w:tab w:val="right" w:pos="8640"/>
            </w:tabs>
            <w:autoSpaceDE/>
            <w:autoSpaceDN/>
            <w:adjustRightInd/>
            <w:jc w:val="right"/>
            <w:rPr>
              <w:rFonts w:ascii="Arial" w:eastAsia="Times New Roman" w:hAnsi="Arial"/>
              <w:bCs/>
            </w:rPr>
          </w:pPr>
          <w:r w:rsidRPr="006637F2">
            <w:rPr>
              <w:rFonts w:ascii="Arial" w:eastAsia="Times New Roman" w:hAnsi="Arial"/>
              <w:b/>
              <w:sz w:val="20"/>
              <w:szCs w:val="20"/>
            </w:rPr>
            <w:t>Tom C. Hui, S.E., C.B.O., Director</w:t>
          </w:r>
        </w:p>
      </w:tc>
    </w:tr>
  </w:tbl>
  <w:p w14:paraId="3AFB1330" w14:textId="77777777" w:rsidR="006637F2" w:rsidRDefault="00663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5AC"/>
    <w:multiLevelType w:val="hybridMultilevel"/>
    <w:tmpl w:val="47CC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E867ED"/>
    <w:multiLevelType w:val="hybridMultilevel"/>
    <w:tmpl w:val="B8B2128E"/>
    <w:lvl w:ilvl="0" w:tplc="294A7300">
      <w:start w:val="1"/>
      <w:numFmt w:val="bullet"/>
      <w:lvlText w:val="□"/>
      <w:lvlJc w:val="left"/>
      <w:pPr>
        <w:ind w:left="1260" w:hanging="360"/>
      </w:pPr>
      <w:rPr>
        <w:rFonts w:ascii="Arial" w:hAnsi="Arial" w:cs="Arial" w:hint="default"/>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7D811CA"/>
    <w:multiLevelType w:val="hybridMultilevel"/>
    <w:tmpl w:val="9C86412E"/>
    <w:lvl w:ilvl="0" w:tplc="57D63F22">
      <w:start w:val="1"/>
      <w:numFmt w:val="decimal"/>
      <w:lvlText w:val="%1."/>
      <w:lvlJc w:val="left"/>
      <w:pPr>
        <w:ind w:left="795" w:hanging="360"/>
      </w:pPr>
      <w:rPr>
        <w:rFonts w:hint="default"/>
        <w:u w:val="none"/>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70856B89"/>
    <w:multiLevelType w:val="hybridMultilevel"/>
    <w:tmpl w:val="D01A1FFA"/>
    <w:lvl w:ilvl="0" w:tplc="798EB7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XqD3uHSgJ5/vtLEH6rzd0w/UKDRr25iuIsh06jYYfNFM83JlANuSeP6CHcIddpV0J5myvtVhbFO4lyls/AyKQ==" w:salt="TGcosy2bKHirZG5TgHluxw=="/>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11"/>
    <w:rsid w:val="00014122"/>
    <w:rsid w:val="0001478F"/>
    <w:rsid w:val="00026374"/>
    <w:rsid w:val="00031A2F"/>
    <w:rsid w:val="00031D20"/>
    <w:rsid w:val="0003207C"/>
    <w:rsid w:val="000439AC"/>
    <w:rsid w:val="0005722B"/>
    <w:rsid w:val="0006095A"/>
    <w:rsid w:val="00065D5A"/>
    <w:rsid w:val="00065FFC"/>
    <w:rsid w:val="00070EA1"/>
    <w:rsid w:val="00072CEA"/>
    <w:rsid w:val="000761EC"/>
    <w:rsid w:val="00076DDA"/>
    <w:rsid w:val="00077837"/>
    <w:rsid w:val="0008033E"/>
    <w:rsid w:val="00085AB5"/>
    <w:rsid w:val="00090441"/>
    <w:rsid w:val="00090E77"/>
    <w:rsid w:val="000A125F"/>
    <w:rsid w:val="000A5260"/>
    <w:rsid w:val="000A6EDE"/>
    <w:rsid w:val="000B0524"/>
    <w:rsid w:val="000B6768"/>
    <w:rsid w:val="000C5DED"/>
    <w:rsid w:val="000D0A87"/>
    <w:rsid w:val="000E1E67"/>
    <w:rsid w:val="000E48BB"/>
    <w:rsid w:val="000E4BF0"/>
    <w:rsid w:val="000E580F"/>
    <w:rsid w:val="000F4FDA"/>
    <w:rsid w:val="000F641F"/>
    <w:rsid w:val="000F6989"/>
    <w:rsid w:val="001045AC"/>
    <w:rsid w:val="00104CDF"/>
    <w:rsid w:val="00132B80"/>
    <w:rsid w:val="00133E9A"/>
    <w:rsid w:val="001352F5"/>
    <w:rsid w:val="001557E0"/>
    <w:rsid w:val="001635EF"/>
    <w:rsid w:val="00165016"/>
    <w:rsid w:val="00177AC3"/>
    <w:rsid w:val="0018514E"/>
    <w:rsid w:val="00194AF1"/>
    <w:rsid w:val="001960B5"/>
    <w:rsid w:val="001A0F07"/>
    <w:rsid w:val="001A4305"/>
    <w:rsid w:val="001A56BB"/>
    <w:rsid w:val="001B09CD"/>
    <w:rsid w:val="001B1322"/>
    <w:rsid w:val="001B5D01"/>
    <w:rsid w:val="001B7C29"/>
    <w:rsid w:val="001C22C6"/>
    <w:rsid w:val="001C545D"/>
    <w:rsid w:val="001D093B"/>
    <w:rsid w:val="001D2CB0"/>
    <w:rsid w:val="001D6620"/>
    <w:rsid w:val="00203A2A"/>
    <w:rsid w:val="00210399"/>
    <w:rsid w:val="0021122C"/>
    <w:rsid w:val="0021378A"/>
    <w:rsid w:val="002151EB"/>
    <w:rsid w:val="00232FCA"/>
    <w:rsid w:val="00236F8D"/>
    <w:rsid w:val="00271ED6"/>
    <w:rsid w:val="002736B8"/>
    <w:rsid w:val="00274B0C"/>
    <w:rsid w:val="00276AA6"/>
    <w:rsid w:val="00276C89"/>
    <w:rsid w:val="00281238"/>
    <w:rsid w:val="00285C35"/>
    <w:rsid w:val="00286801"/>
    <w:rsid w:val="002943D2"/>
    <w:rsid w:val="00297FE6"/>
    <w:rsid w:val="002A5289"/>
    <w:rsid w:val="002B23EB"/>
    <w:rsid w:val="002B6B1F"/>
    <w:rsid w:val="002B6E10"/>
    <w:rsid w:val="002C1C35"/>
    <w:rsid w:val="002D2FC1"/>
    <w:rsid w:val="002D476D"/>
    <w:rsid w:val="002E45B6"/>
    <w:rsid w:val="002E6C21"/>
    <w:rsid w:val="002F4872"/>
    <w:rsid w:val="002F68BE"/>
    <w:rsid w:val="002F7985"/>
    <w:rsid w:val="00301D04"/>
    <w:rsid w:val="00311611"/>
    <w:rsid w:val="00311EC8"/>
    <w:rsid w:val="003134F5"/>
    <w:rsid w:val="00313B4F"/>
    <w:rsid w:val="003179D2"/>
    <w:rsid w:val="00320028"/>
    <w:rsid w:val="00320929"/>
    <w:rsid w:val="0033357C"/>
    <w:rsid w:val="003339F5"/>
    <w:rsid w:val="00334D02"/>
    <w:rsid w:val="00351DCE"/>
    <w:rsid w:val="00357F76"/>
    <w:rsid w:val="00360821"/>
    <w:rsid w:val="003623FA"/>
    <w:rsid w:val="00362F88"/>
    <w:rsid w:val="00372028"/>
    <w:rsid w:val="003731BC"/>
    <w:rsid w:val="00376DD5"/>
    <w:rsid w:val="00377A74"/>
    <w:rsid w:val="00382FAF"/>
    <w:rsid w:val="00386B61"/>
    <w:rsid w:val="003A7B56"/>
    <w:rsid w:val="003B27DC"/>
    <w:rsid w:val="003B6357"/>
    <w:rsid w:val="003B68BB"/>
    <w:rsid w:val="003C2D58"/>
    <w:rsid w:val="003C432E"/>
    <w:rsid w:val="003C51F7"/>
    <w:rsid w:val="003C7773"/>
    <w:rsid w:val="003D1D4B"/>
    <w:rsid w:val="003D6EBD"/>
    <w:rsid w:val="003E2B02"/>
    <w:rsid w:val="003E3313"/>
    <w:rsid w:val="003E34C0"/>
    <w:rsid w:val="003E452B"/>
    <w:rsid w:val="003F1036"/>
    <w:rsid w:val="003F18FF"/>
    <w:rsid w:val="003F2276"/>
    <w:rsid w:val="003F4931"/>
    <w:rsid w:val="003F5028"/>
    <w:rsid w:val="003F5761"/>
    <w:rsid w:val="003F6BC5"/>
    <w:rsid w:val="00404313"/>
    <w:rsid w:val="0040799A"/>
    <w:rsid w:val="00412433"/>
    <w:rsid w:val="00412CA4"/>
    <w:rsid w:val="00413FB7"/>
    <w:rsid w:val="00415B99"/>
    <w:rsid w:val="00424EE1"/>
    <w:rsid w:val="00425EE4"/>
    <w:rsid w:val="00434734"/>
    <w:rsid w:val="00435F70"/>
    <w:rsid w:val="00436B09"/>
    <w:rsid w:val="00436F53"/>
    <w:rsid w:val="0044374E"/>
    <w:rsid w:val="00453B8A"/>
    <w:rsid w:val="00456D43"/>
    <w:rsid w:val="0046624F"/>
    <w:rsid w:val="00470C95"/>
    <w:rsid w:val="00481508"/>
    <w:rsid w:val="00484DE0"/>
    <w:rsid w:val="00486169"/>
    <w:rsid w:val="004A0D29"/>
    <w:rsid w:val="004A5621"/>
    <w:rsid w:val="004B05FD"/>
    <w:rsid w:val="004B4B7E"/>
    <w:rsid w:val="004B6462"/>
    <w:rsid w:val="004C1920"/>
    <w:rsid w:val="004C1C73"/>
    <w:rsid w:val="004C1CAC"/>
    <w:rsid w:val="004C5258"/>
    <w:rsid w:val="004C641D"/>
    <w:rsid w:val="004D41E5"/>
    <w:rsid w:val="004D6850"/>
    <w:rsid w:val="004E1516"/>
    <w:rsid w:val="00501726"/>
    <w:rsid w:val="005019B0"/>
    <w:rsid w:val="00506382"/>
    <w:rsid w:val="005163C0"/>
    <w:rsid w:val="0052503F"/>
    <w:rsid w:val="00530039"/>
    <w:rsid w:val="005301B0"/>
    <w:rsid w:val="0053166C"/>
    <w:rsid w:val="00533C45"/>
    <w:rsid w:val="00536887"/>
    <w:rsid w:val="005444AB"/>
    <w:rsid w:val="00544512"/>
    <w:rsid w:val="00546533"/>
    <w:rsid w:val="00546F6E"/>
    <w:rsid w:val="00552110"/>
    <w:rsid w:val="00556402"/>
    <w:rsid w:val="00557E87"/>
    <w:rsid w:val="005643AE"/>
    <w:rsid w:val="00571A99"/>
    <w:rsid w:val="00582430"/>
    <w:rsid w:val="00591366"/>
    <w:rsid w:val="00592E0D"/>
    <w:rsid w:val="00597B89"/>
    <w:rsid w:val="005B1E91"/>
    <w:rsid w:val="005C31E5"/>
    <w:rsid w:val="005C4323"/>
    <w:rsid w:val="005C6420"/>
    <w:rsid w:val="005D28D1"/>
    <w:rsid w:val="005D59D0"/>
    <w:rsid w:val="005D71B3"/>
    <w:rsid w:val="005E05FD"/>
    <w:rsid w:val="005E5E41"/>
    <w:rsid w:val="005F5067"/>
    <w:rsid w:val="005F56A4"/>
    <w:rsid w:val="005F7AC6"/>
    <w:rsid w:val="00601329"/>
    <w:rsid w:val="00605949"/>
    <w:rsid w:val="006061F0"/>
    <w:rsid w:val="0061298E"/>
    <w:rsid w:val="00623A96"/>
    <w:rsid w:val="0062515F"/>
    <w:rsid w:val="0063269A"/>
    <w:rsid w:val="00642B8D"/>
    <w:rsid w:val="0064372F"/>
    <w:rsid w:val="0066194F"/>
    <w:rsid w:val="006637F2"/>
    <w:rsid w:val="00664BB9"/>
    <w:rsid w:val="00666DF3"/>
    <w:rsid w:val="00672D24"/>
    <w:rsid w:val="006822F4"/>
    <w:rsid w:val="00691520"/>
    <w:rsid w:val="00692B6B"/>
    <w:rsid w:val="00696D18"/>
    <w:rsid w:val="006A4593"/>
    <w:rsid w:val="006C145D"/>
    <w:rsid w:val="006C156E"/>
    <w:rsid w:val="006C306E"/>
    <w:rsid w:val="006C7A68"/>
    <w:rsid w:val="006D7798"/>
    <w:rsid w:val="006E28E9"/>
    <w:rsid w:val="006F66B6"/>
    <w:rsid w:val="00701B33"/>
    <w:rsid w:val="00701D1F"/>
    <w:rsid w:val="00712DFA"/>
    <w:rsid w:val="00714505"/>
    <w:rsid w:val="00715F59"/>
    <w:rsid w:val="007168C9"/>
    <w:rsid w:val="00733DDF"/>
    <w:rsid w:val="00734492"/>
    <w:rsid w:val="0073629D"/>
    <w:rsid w:val="00752B11"/>
    <w:rsid w:val="007573C2"/>
    <w:rsid w:val="00757701"/>
    <w:rsid w:val="00764CD0"/>
    <w:rsid w:val="00770C60"/>
    <w:rsid w:val="007A47B9"/>
    <w:rsid w:val="007A54E7"/>
    <w:rsid w:val="007B235F"/>
    <w:rsid w:val="007B45E9"/>
    <w:rsid w:val="007C4633"/>
    <w:rsid w:val="007C48AD"/>
    <w:rsid w:val="007C5E08"/>
    <w:rsid w:val="007D0483"/>
    <w:rsid w:val="007D14BC"/>
    <w:rsid w:val="007D40BC"/>
    <w:rsid w:val="007D6057"/>
    <w:rsid w:val="007D722F"/>
    <w:rsid w:val="007E1EE2"/>
    <w:rsid w:val="007E25E8"/>
    <w:rsid w:val="007E46CF"/>
    <w:rsid w:val="007E5FD3"/>
    <w:rsid w:val="007E64C4"/>
    <w:rsid w:val="007F1701"/>
    <w:rsid w:val="007F4B22"/>
    <w:rsid w:val="007F502A"/>
    <w:rsid w:val="00802E55"/>
    <w:rsid w:val="00805050"/>
    <w:rsid w:val="008105AF"/>
    <w:rsid w:val="00810A35"/>
    <w:rsid w:val="0081224A"/>
    <w:rsid w:val="00816630"/>
    <w:rsid w:val="00817595"/>
    <w:rsid w:val="008203CD"/>
    <w:rsid w:val="00827F2C"/>
    <w:rsid w:val="0083154D"/>
    <w:rsid w:val="00833FCA"/>
    <w:rsid w:val="00834D16"/>
    <w:rsid w:val="00842283"/>
    <w:rsid w:val="008444E5"/>
    <w:rsid w:val="00844B43"/>
    <w:rsid w:val="0085077C"/>
    <w:rsid w:val="0085274E"/>
    <w:rsid w:val="008528C5"/>
    <w:rsid w:val="00853D16"/>
    <w:rsid w:val="00860B04"/>
    <w:rsid w:val="00863D08"/>
    <w:rsid w:val="008861AA"/>
    <w:rsid w:val="00895DEA"/>
    <w:rsid w:val="008A45A4"/>
    <w:rsid w:val="008B160B"/>
    <w:rsid w:val="008B20F9"/>
    <w:rsid w:val="008B41D7"/>
    <w:rsid w:val="008B41E2"/>
    <w:rsid w:val="008C1F9A"/>
    <w:rsid w:val="008D56C9"/>
    <w:rsid w:val="008D6058"/>
    <w:rsid w:val="008E5645"/>
    <w:rsid w:val="008F19CC"/>
    <w:rsid w:val="008F3DC3"/>
    <w:rsid w:val="0091237E"/>
    <w:rsid w:val="00922FD3"/>
    <w:rsid w:val="00924521"/>
    <w:rsid w:val="00926C61"/>
    <w:rsid w:val="00932E6B"/>
    <w:rsid w:val="0094048D"/>
    <w:rsid w:val="009421B4"/>
    <w:rsid w:val="00944715"/>
    <w:rsid w:val="009448AB"/>
    <w:rsid w:val="00946DE3"/>
    <w:rsid w:val="00951C53"/>
    <w:rsid w:val="00956489"/>
    <w:rsid w:val="00956E37"/>
    <w:rsid w:val="00957328"/>
    <w:rsid w:val="009626C4"/>
    <w:rsid w:val="009646EA"/>
    <w:rsid w:val="00980EFD"/>
    <w:rsid w:val="009820F4"/>
    <w:rsid w:val="00991762"/>
    <w:rsid w:val="009948B5"/>
    <w:rsid w:val="009953F5"/>
    <w:rsid w:val="00996B20"/>
    <w:rsid w:val="009A423F"/>
    <w:rsid w:val="009A4E61"/>
    <w:rsid w:val="009A60B2"/>
    <w:rsid w:val="009A755A"/>
    <w:rsid w:val="009C12B3"/>
    <w:rsid w:val="009C40EC"/>
    <w:rsid w:val="009C5CF6"/>
    <w:rsid w:val="009D0892"/>
    <w:rsid w:val="009D265E"/>
    <w:rsid w:val="009D39C0"/>
    <w:rsid w:val="009D4ABB"/>
    <w:rsid w:val="009F25C7"/>
    <w:rsid w:val="009F4320"/>
    <w:rsid w:val="00A11998"/>
    <w:rsid w:val="00A128AE"/>
    <w:rsid w:val="00A1642E"/>
    <w:rsid w:val="00A20F5A"/>
    <w:rsid w:val="00A24151"/>
    <w:rsid w:val="00A34FEB"/>
    <w:rsid w:val="00A442CA"/>
    <w:rsid w:val="00A4573F"/>
    <w:rsid w:val="00A46939"/>
    <w:rsid w:val="00A46FD5"/>
    <w:rsid w:val="00A470DC"/>
    <w:rsid w:val="00A51129"/>
    <w:rsid w:val="00A57953"/>
    <w:rsid w:val="00A642B0"/>
    <w:rsid w:val="00A659B6"/>
    <w:rsid w:val="00A66726"/>
    <w:rsid w:val="00A67689"/>
    <w:rsid w:val="00A67ED4"/>
    <w:rsid w:val="00A8061F"/>
    <w:rsid w:val="00A80DE9"/>
    <w:rsid w:val="00A819B9"/>
    <w:rsid w:val="00A83407"/>
    <w:rsid w:val="00A85728"/>
    <w:rsid w:val="00A93364"/>
    <w:rsid w:val="00A959C9"/>
    <w:rsid w:val="00AA7496"/>
    <w:rsid w:val="00AB208B"/>
    <w:rsid w:val="00AB50BF"/>
    <w:rsid w:val="00AC4807"/>
    <w:rsid w:val="00AC51B2"/>
    <w:rsid w:val="00AD42C0"/>
    <w:rsid w:val="00AD55CE"/>
    <w:rsid w:val="00AD72D9"/>
    <w:rsid w:val="00AD75BF"/>
    <w:rsid w:val="00AE07F6"/>
    <w:rsid w:val="00AF0F3A"/>
    <w:rsid w:val="00AF328E"/>
    <w:rsid w:val="00AF3429"/>
    <w:rsid w:val="00AF3C0C"/>
    <w:rsid w:val="00AF60BB"/>
    <w:rsid w:val="00AF791F"/>
    <w:rsid w:val="00B0700C"/>
    <w:rsid w:val="00B15AF9"/>
    <w:rsid w:val="00B16A43"/>
    <w:rsid w:val="00B17F83"/>
    <w:rsid w:val="00B20B53"/>
    <w:rsid w:val="00B31883"/>
    <w:rsid w:val="00B37164"/>
    <w:rsid w:val="00B542A6"/>
    <w:rsid w:val="00B6242B"/>
    <w:rsid w:val="00B70B6C"/>
    <w:rsid w:val="00B71863"/>
    <w:rsid w:val="00B807DC"/>
    <w:rsid w:val="00B814D9"/>
    <w:rsid w:val="00B83B66"/>
    <w:rsid w:val="00B857A7"/>
    <w:rsid w:val="00BA46E2"/>
    <w:rsid w:val="00BA6299"/>
    <w:rsid w:val="00BC02B1"/>
    <w:rsid w:val="00BC0CD7"/>
    <w:rsid w:val="00BC391C"/>
    <w:rsid w:val="00BD09C3"/>
    <w:rsid w:val="00BD12D9"/>
    <w:rsid w:val="00BD1AFC"/>
    <w:rsid w:val="00BD710C"/>
    <w:rsid w:val="00BE14E2"/>
    <w:rsid w:val="00BE24CB"/>
    <w:rsid w:val="00BF1EA1"/>
    <w:rsid w:val="00C05968"/>
    <w:rsid w:val="00C105AF"/>
    <w:rsid w:val="00C11856"/>
    <w:rsid w:val="00C15C0A"/>
    <w:rsid w:val="00C21A3D"/>
    <w:rsid w:val="00C21FCB"/>
    <w:rsid w:val="00C24A00"/>
    <w:rsid w:val="00C31908"/>
    <w:rsid w:val="00C35582"/>
    <w:rsid w:val="00C3558A"/>
    <w:rsid w:val="00C35E9C"/>
    <w:rsid w:val="00C51963"/>
    <w:rsid w:val="00C5575C"/>
    <w:rsid w:val="00C63B35"/>
    <w:rsid w:val="00C71ECE"/>
    <w:rsid w:val="00C7324E"/>
    <w:rsid w:val="00C73D0F"/>
    <w:rsid w:val="00C744E7"/>
    <w:rsid w:val="00C8754B"/>
    <w:rsid w:val="00C92A8D"/>
    <w:rsid w:val="00C977B3"/>
    <w:rsid w:val="00CA4E1B"/>
    <w:rsid w:val="00CA60DE"/>
    <w:rsid w:val="00CA78B1"/>
    <w:rsid w:val="00CB6411"/>
    <w:rsid w:val="00CC407E"/>
    <w:rsid w:val="00CC5448"/>
    <w:rsid w:val="00CD25E8"/>
    <w:rsid w:val="00CD3E66"/>
    <w:rsid w:val="00CE46FA"/>
    <w:rsid w:val="00CF0FBE"/>
    <w:rsid w:val="00CF1146"/>
    <w:rsid w:val="00CF2FE6"/>
    <w:rsid w:val="00D02723"/>
    <w:rsid w:val="00D035E9"/>
    <w:rsid w:val="00D06BB3"/>
    <w:rsid w:val="00D07543"/>
    <w:rsid w:val="00D07A72"/>
    <w:rsid w:val="00D07CB9"/>
    <w:rsid w:val="00D10A57"/>
    <w:rsid w:val="00D10F9D"/>
    <w:rsid w:val="00D12718"/>
    <w:rsid w:val="00D12D91"/>
    <w:rsid w:val="00D314FA"/>
    <w:rsid w:val="00D337B7"/>
    <w:rsid w:val="00D341C5"/>
    <w:rsid w:val="00D35F6A"/>
    <w:rsid w:val="00D37760"/>
    <w:rsid w:val="00D4127C"/>
    <w:rsid w:val="00D421A2"/>
    <w:rsid w:val="00D44D28"/>
    <w:rsid w:val="00D45396"/>
    <w:rsid w:val="00D46AC0"/>
    <w:rsid w:val="00D52CA3"/>
    <w:rsid w:val="00D614CB"/>
    <w:rsid w:val="00D61B35"/>
    <w:rsid w:val="00D661F9"/>
    <w:rsid w:val="00D70B48"/>
    <w:rsid w:val="00D724C0"/>
    <w:rsid w:val="00D754EC"/>
    <w:rsid w:val="00D755B7"/>
    <w:rsid w:val="00D7636F"/>
    <w:rsid w:val="00D81906"/>
    <w:rsid w:val="00D851B5"/>
    <w:rsid w:val="00D93812"/>
    <w:rsid w:val="00D94590"/>
    <w:rsid w:val="00D94626"/>
    <w:rsid w:val="00D95EA2"/>
    <w:rsid w:val="00DB1FD0"/>
    <w:rsid w:val="00DB240C"/>
    <w:rsid w:val="00DB352D"/>
    <w:rsid w:val="00DB45BF"/>
    <w:rsid w:val="00DB708A"/>
    <w:rsid w:val="00DD456C"/>
    <w:rsid w:val="00DD5270"/>
    <w:rsid w:val="00DE1A8C"/>
    <w:rsid w:val="00DE5018"/>
    <w:rsid w:val="00DF0BBD"/>
    <w:rsid w:val="00E00711"/>
    <w:rsid w:val="00E024A7"/>
    <w:rsid w:val="00E04E88"/>
    <w:rsid w:val="00E11064"/>
    <w:rsid w:val="00E1170B"/>
    <w:rsid w:val="00E164ED"/>
    <w:rsid w:val="00E1765C"/>
    <w:rsid w:val="00E2038D"/>
    <w:rsid w:val="00E225EC"/>
    <w:rsid w:val="00E226F4"/>
    <w:rsid w:val="00E23F1E"/>
    <w:rsid w:val="00E2515A"/>
    <w:rsid w:val="00E32DDB"/>
    <w:rsid w:val="00E35055"/>
    <w:rsid w:val="00E3551C"/>
    <w:rsid w:val="00E41246"/>
    <w:rsid w:val="00E55EDB"/>
    <w:rsid w:val="00E81C6F"/>
    <w:rsid w:val="00E83002"/>
    <w:rsid w:val="00E83C1E"/>
    <w:rsid w:val="00E91037"/>
    <w:rsid w:val="00EA1221"/>
    <w:rsid w:val="00EA1AE8"/>
    <w:rsid w:val="00EB1455"/>
    <w:rsid w:val="00EB1EAD"/>
    <w:rsid w:val="00EB5654"/>
    <w:rsid w:val="00EC1560"/>
    <w:rsid w:val="00EC1E5F"/>
    <w:rsid w:val="00EC2773"/>
    <w:rsid w:val="00EC2C51"/>
    <w:rsid w:val="00ED7E58"/>
    <w:rsid w:val="00EE0147"/>
    <w:rsid w:val="00EE0C3F"/>
    <w:rsid w:val="00EE28D6"/>
    <w:rsid w:val="00EF137F"/>
    <w:rsid w:val="00F0051D"/>
    <w:rsid w:val="00F22D05"/>
    <w:rsid w:val="00F22FAD"/>
    <w:rsid w:val="00F25555"/>
    <w:rsid w:val="00F27E72"/>
    <w:rsid w:val="00F318D2"/>
    <w:rsid w:val="00F31EF2"/>
    <w:rsid w:val="00F3464F"/>
    <w:rsid w:val="00F40F14"/>
    <w:rsid w:val="00F41830"/>
    <w:rsid w:val="00F41908"/>
    <w:rsid w:val="00F45746"/>
    <w:rsid w:val="00F52647"/>
    <w:rsid w:val="00F542EA"/>
    <w:rsid w:val="00F548A8"/>
    <w:rsid w:val="00F60203"/>
    <w:rsid w:val="00F64F82"/>
    <w:rsid w:val="00F71E47"/>
    <w:rsid w:val="00F74F58"/>
    <w:rsid w:val="00F826B1"/>
    <w:rsid w:val="00F87C21"/>
    <w:rsid w:val="00F95878"/>
    <w:rsid w:val="00FA779E"/>
    <w:rsid w:val="00FB2840"/>
    <w:rsid w:val="00FB546F"/>
    <w:rsid w:val="00FB60C0"/>
    <w:rsid w:val="00FC2A8C"/>
    <w:rsid w:val="00FC2F7E"/>
    <w:rsid w:val="00FD33A6"/>
    <w:rsid w:val="00FD3CF9"/>
    <w:rsid w:val="00FE2028"/>
    <w:rsid w:val="00FE2597"/>
    <w:rsid w:val="00FF1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7FA8671"/>
  <w15:docId w15:val="{A4A54D4E-1BA7-43BE-8848-770FA74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56"/>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link w:val="HeaderChar"/>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uiPriority w:val="99"/>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styleId="CommentReference">
    <w:name w:val="annotation reference"/>
    <w:basedOn w:val="DefaultParagraphFont"/>
    <w:rsid w:val="00E024A7"/>
    <w:rPr>
      <w:sz w:val="16"/>
      <w:szCs w:val="16"/>
    </w:rPr>
  </w:style>
  <w:style w:type="paragraph" w:styleId="CommentText">
    <w:name w:val="annotation text"/>
    <w:basedOn w:val="Normal"/>
    <w:link w:val="CommentTextChar"/>
    <w:rsid w:val="00E024A7"/>
    <w:rPr>
      <w:sz w:val="20"/>
      <w:szCs w:val="20"/>
    </w:rPr>
  </w:style>
  <w:style w:type="character" w:customStyle="1" w:styleId="CommentTextChar">
    <w:name w:val="Comment Text Char"/>
    <w:basedOn w:val="DefaultParagraphFont"/>
    <w:link w:val="CommentText"/>
    <w:rsid w:val="00E024A7"/>
    <w:rPr>
      <w:rFonts w:ascii="Courier" w:hAnsi="Courier"/>
    </w:rPr>
  </w:style>
  <w:style w:type="paragraph" w:styleId="CommentSubject">
    <w:name w:val="annotation subject"/>
    <w:basedOn w:val="CommentText"/>
    <w:next w:val="CommentText"/>
    <w:link w:val="CommentSubjectChar"/>
    <w:rsid w:val="00E024A7"/>
    <w:rPr>
      <w:b/>
      <w:bCs/>
    </w:rPr>
  </w:style>
  <w:style w:type="character" w:customStyle="1" w:styleId="CommentSubjectChar">
    <w:name w:val="Comment Subject Char"/>
    <w:basedOn w:val="CommentTextChar"/>
    <w:link w:val="CommentSubject"/>
    <w:rsid w:val="00E024A7"/>
    <w:rPr>
      <w:rFonts w:ascii="Courier" w:hAnsi="Courier"/>
      <w:b/>
      <w:bCs/>
    </w:rPr>
  </w:style>
  <w:style w:type="table" w:styleId="TableGrid">
    <w:name w:val="Table Grid"/>
    <w:basedOn w:val="TableNormal"/>
    <w:rsid w:val="00D0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5CF6"/>
    <w:pPr>
      <w:widowControl/>
      <w:autoSpaceDE/>
      <w:autoSpaceDN/>
      <w:adjustRightInd/>
    </w:pPr>
    <w:rPr>
      <w:rFonts w:ascii="Times New Roman" w:eastAsia="Calibri" w:hAnsi="Times New Roman"/>
    </w:rPr>
  </w:style>
  <w:style w:type="paragraph" w:styleId="Revision">
    <w:name w:val="Revision"/>
    <w:hidden/>
    <w:uiPriority w:val="99"/>
    <w:semiHidden/>
    <w:rsid w:val="00AD42C0"/>
    <w:rPr>
      <w:rFonts w:ascii="Courier" w:hAnsi="Courier"/>
      <w:sz w:val="24"/>
      <w:szCs w:val="24"/>
    </w:rPr>
  </w:style>
  <w:style w:type="character" w:customStyle="1" w:styleId="HeaderChar">
    <w:name w:val="Header Char"/>
    <w:basedOn w:val="DefaultParagraphFont"/>
    <w:link w:val="Header"/>
    <w:rsid w:val="00D4127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574">
      <w:bodyDiv w:val="1"/>
      <w:marLeft w:val="0"/>
      <w:marRight w:val="0"/>
      <w:marTop w:val="0"/>
      <w:marBottom w:val="0"/>
      <w:divBdr>
        <w:top w:val="none" w:sz="0" w:space="0" w:color="auto"/>
        <w:left w:val="none" w:sz="0" w:space="0" w:color="auto"/>
        <w:bottom w:val="none" w:sz="0" w:space="0" w:color="auto"/>
        <w:right w:val="none" w:sz="0" w:space="0" w:color="auto"/>
      </w:divBdr>
    </w:div>
    <w:div w:id="173765514">
      <w:bodyDiv w:val="1"/>
      <w:marLeft w:val="0"/>
      <w:marRight w:val="0"/>
      <w:marTop w:val="0"/>
      <w:marBottom w:val="0"/>
      <w:divBdr>
        <w:top w:val="none" w:sz="0" w:space="0" w:color="auto"/>
        <w:left w:val="none" w:sz="0" w:space="0" w:color="auto"/>
        <w:bottom w:val="none" w:sz="0" w:space="0" w:color="auto"/>
        <w:right w:val="none" w:sz="0" w:space="0" w:color="auto"/>
      </w:divBdr>
      <w:divsChild>
        <w:div w:id="7100662">
          <w:marLeft w:val="0"/>
          <w:marRight w:val="0"/>
          <w:marTop w:val="0"/>
          <w:marBottom w:val="0"/>
          <w:divBdr>
            <w:top w:val="none" w:sz="0" w:space="0" w:color="auto"/>
            <w:left w:val="none" w:sz="0" w:space="0" w:color="auto"/>
            <w:bottom w:val="none" w:sz="0" w:space="0" w:color="auto"/>
            <w:right w:val="none" w:sz="0" w:space="0" w:color="auto"/>
          </w:divBdr>
          <w:divsChild>
            <w:div w:id="866798480">
              <w:marLeft w:val="0"/>
              <w:marRight w:val="0"/>
              <w:marTop w:val="0"/>
              <w:marBottom w:val="0"/>
              <w:divBdr>
                <w:top w:val="none" w:sz="0" w:space="0" w:color="auto"/>
                <w:left w:val="none" w:sz="0" w:space="0" w:color="auto"/>
                <w:bottom w:val="none" w:sz="0" w:space="0" w:color="auto"/>
                <w:right w:val="none" w:sz="0" w:space="0" w:color="auto"/>
              </w:divBdr>
              <w:divsChild>
                <w:div w:id="804856429">
                  <w:marLeft w:val="0"/>
                  <w:marRight w:val="0"/>
                  <w:marTop w:val="0"/>
                  <w:marBottom w:val="0"/>
                  <w:divBdr>
                    <w:top w:val="none" w:sz="0" w:space="0" w:color="auto"/>
                    <w:left w:val="none" w:sz="0" w:space="0" w:color="auto"/>
                    <w:bottom w:val="none" w:sz="0" w:space="0" w:color="auto"/>
                    <w:right w:val="none" w:sz="0" w:space="0" w:color="auto"/>
                  </w:divBdr>
                  <w:divsChild>
                    <w:div w:id="1510290463">
                      <w:marLeft w:val="0"/>
                      <w:marRight w:val="0"/>
                      <w:marTop w:val="0"/>
                      <w:marBottom w:val="0"/>
                      <w:divBdr>
                        <w:top w:val="none" w:sz="0" w:space="0" w:color="auto"/>
                        <w:left w:val="none" w:sz="0" w:space="0" w:color="auto"/>
                        <w:bottom w:val="none" w:sz="0" w:space="0" w:color="auto"/>
                        <w:right w:val="none" w:sz="0" w:space="0" w:color="auto"/>
                      </w:divBdr>
                      <w:divsChild>
                        <w:div w:id="177548297">
                          <w:marLeft w:val="0"/>
                          <w:marRight w:val="0"/>
                          <w:marTop w:val="0"/>
                          <w:marBottom w:val="0"/>
                          <w:divBdr>
                            <w:top w:val="none" w:sz="0" w:space="0" w:color="auto"/>
                            <w:left w:val="none" w:sz="0" w:space="0" w:color="auto"/>
                            <w:bottom w:val="none" w:sz="0" w:space="0" w:color="auto"/>
                            <w:right w:val="none" w:sz="0" w:space="0" w:color="auto"/>
                          </w:divBdr>
                          <w:divsChild>
                            <w:div w:id="1822115879">
                              <w:marLeft w:val="0"/>
                              <w:marRight w:val="0"/>
                              <w:marTop w:val="0"/>
                              <w:marBottom w:val="0"/>
                              <w:divBdr>
                                <w:top w:val="none" w:sz="0" w:space="0" w:color="auto"/>
                                <w:left w:val="none" w:sz="0" w:space="0" w:color="auto"/>
                                <w:bottom w:val="none" w:sz="0" w:space="0" w:color="auto"/>
                                <w:right w:val="none" w:sz="0" w:space="0" w:color="auto"/>
                              </w:divBdr>
                              <w:divsChild>
                                <w:div w:id="847059536">
                                  <w:marLeft w:val="0"/>
                                  <w:marRight w:val="0"/>
                                  <w:marTop w:val="0"/>
                                  <w:marBottom w:val="0"/>
                                  <w:divBdr>
                                    <w:top w:val="none" w:sz="0" w:space="0" w:color="auto"/>
                                    <w:left w:val="none" w:sz="0" w:space="0" w:color="auto"/>
                                    <w:bottom w:val="none" w:sz="0" w:space="0" w:color="auto"/>
                                    <w:right w:val="none" w:sz="0" w:space="0" w:color="auto"/>
                                  </w:divBdr>
                                  <w:divsChild>
                                    <w:div w:id="2075003946">
                                      <w:marLeft w:val="0"/>
                                      <w:marRight w:val="0"/>
                                      <w:marTop w:val="0"/>
                                      <w:marBottom w:val="0"/>
                                      <w:divBdr>
                                        <w:top w:val="none" w:sz="0" w:space="0" w:color="auto"/>
                                        <w:left w:val="none" w:sz="0" w:space="0" w:color="auto"/>
                                        <w:bottom w:val="none" w:sz="0" w:space="0" w:color="auto"/>
                                        <w:right w:val="none" w:sz="0" w:space="0" w:color="auto"/>
                                      </w:divBdr>
                                      <w:divsChild>
                                        <w:div w:id="1231959637">
                                          <w:marLeft w:val="0"/>
                                          <w:marRight w:val="0"/>
                                          <w:marTop w:val="0"/>
                                          <w:marBottom w:val="0"/>
                                          <w:divBdr>
                                            <w:top w:val="none" w:sz="0" w:space="0" w:color="auto"/>
                                            <w:left w:val="none" w:sz="0" w:space="0" w:color="auto"/>
                                            <w:bottom w:val="none" w:sz="0" w:space="0" w:color="auto"/>
                                            <w:right w:val="none" w:sz="0" w:space="0" w:color="auto"/>
                                          </w:divBdr>
                                          <w:divsChild>
                                            <w:div w:id="1793742412">
                                              <w:marLeft w:val="0"/>
                                              <w:marRight w:val="0"/>
                                              <w:marTop w:val="0"/>
                                              <w:marBottom w:val="0"/>
                                              <w:divBdr>
                                                <w:top w:val="none" w:sz="0" w:space="0" w:color="auto"/>
                                                <w:left w:val="none" w:sz="0" w:space="0" w:color="auto"/>
                                                <w:bottom w:val="none" w:sz="0" w:space="0" w:color="auto"/>
                                                <w:right w:val="none" w:sz="0" w:space="0" w:color="auto"/>
                                              </w:divBdr>
                                              <w:divsChild>
                                                <w:div w:id="1994598272">
                                                  <w:marLeft w:val="0"/>
                                                  <w:marRight w:val="0"/>
                                                  <w:marTop w:val="0"/>
                                                  <w:marBottom w:val="0"/>
                                                  <w:divBdr>
                                                    <w:top w:val="none" w:sz="0" w:space="0" w:color="auto"/>
                                                    <w:left w:val="none" w:sz="0" w:space="0" w:color="auto"/>
                                                    <w:bottom w:val="none" w:sz="0" w:space="0" w:color="auto"/>
                                                    <w:right w:val="none" w:sz="0" w:space="0" w:color="auto"/>
                                                  </w:divBdr>
                                                  <w:divsChild>
                                                    <w:div w:id="203032162">
                                                      <w:marLeft w:val="0"/>
                                                      <w:marRight w:val="0"/>
                                                      <w:marTop w:val="0"/>
                                                      <w:marBottom w:val="0"/>
                                                      <w:divBdr>
                                                        <w:top w:val="none" w:sz="0" w:space="0" w:color="auto"/>
                                                        <w:left w:val="none" w:sz="0" w:space="0" w:color="auto"/>
                                                        <w:bottom w:val="none" w:sz="0" w:space="0" w:color="auto"/>
                                                        <w:right w:val="none" w:sz="0" w:space="0" w:color="auto"/>
                                                      </w:divBdr>
                                                      <w:divsChild>
                                                        <w:div w:id="666901019">
                                                          <w:marLeft w:val="0"/>
                                                          <w:marRight w:val="0"/>
                                                          <w:marTop w:val="0"/>
                                                          <w:marBottom w:val="0"/>
                                                          <w:divBdr>
                                                            <w:top w:val="none" w:sz="0" w:space="0" w:color="auto"/>
                                                            <w:left w:val="none" w:sz="0" w:space="0" w:color="auto"/>
                                                            <w:bottom w:val="none" w:sz="0" w:space="0" w:color="auto"/>
                                                            <w:right w:val="none" w:sz="0" w:space="0" w:color="auto"/>
                                                          </w:divBdr>
                                                          <w:divsChild>
                                                            <w:div w:id="1236017432">
                                                              <w:marLeft w:val="0"/>
                                                              <w:marRight w:val="150"/>
                                                              <w:marTop w:val="0"/>
                                                              <w:marBottom w:val="150"/>
                                                              <w:divBdr>
                                                                <w:top w:val="none" w:sz="0" w:space="0" w:color="auto"/>
                                                                <w:left w:val="none" w:sz="0" w:space="0" w:color="auto"/>
                                                                <w:bottom w:val="none" w:sz="0" w:space="0" w:color="auto"/>
                                                                <w:right w:val="none" w:sz="0" w:space="0" w:color="auto"/>
                                                              </w:divBdr>
                                                              <w:divsChild>
                                                                <w:div w:id="1244753676">
                                                                  <w:marLeft w:val="0"/>
                                                                  <w:marRight w:val="0"/>
                                                                  <w:marTop w:val="0"/>
                                                                  <w:marBottom w:val="0"/>
                                                                  <w:divBdr>
                                                                    <w:top w:val="none" w:sz="0" w:space="0" w:color="auto"/>
                                                                    <w:left w:val="none" w:sz="0" w:space="0" w:color="auto"/>
                                                                    <w:bottom w:val="none" w:sz="0" w:space="0" w:color="auto"/>
                                                                    <w:right w:val="none" w:sz="0" w:space="0" w:color="auto"/>
                                                                  </w:divBdr>
                                                                  <w:divsChild>
                                                                    <w:div w:id="645017268">
                                                                      <w:marLeft w:val="0"/>
                                                                      <w:marRight w:val="0"/>
                                                                      <w:marTop w:val="0"/>
                                                                      <w:marBottom w:val="0"/>
                                                                      <w:divBdr>
                                                                        <w:top w:val="none" w:sz="0" w:space="0" w:color="auto"/>
                                                                        <w:left w:val="none" w:sz="0" w:space="0" w:color="auto"/>
                                                                        <w:bottom w:val="none" w:sz="0" w:space="0" w:color="auto"/>
                                                                        <w:right w:val="none" w:sz="0" w:space="0" w:color="auto"/>
                                                                      </w:divBdr>
                                                                      <w:divsChild>
                                                                        <w:div w:id="94133702">
                                                                          <w:marLeft w:val="0"/>
                                                                          <w:marRight w:val="0"/>
                                                                          <w:marTop w:val="0"/>
                                                                          <w:marBottom w:val="0"/>
                                                                          <w:divBdr>
                                                                            <w:top w:val="none" w:sz="0" w:space="0" w:color="auto"/>
                                                                            <w:left w:val="none" w:sz="0" w:space="0" w:color="auto"/>
                                                                            <w:bottom w:val="none" w:sz="0" w:space="0" w:color="auto"/>
                                                                            <w:right w:val="none" w:sz="0" w:space="0" w:color="auto"/>
                                                                          </w:divBdr>
                                                                          <w:divsChild>
                                                                            <w:div w:id="859902003">
                                                                              <w:marLeft w:val="0"/>
                                                                              <w:marRight w:val="0"/>
                                                                              <w:marTop w:val="0"/>
                                                                              <w:marBottom w:val="0"/>
                                                                              <w:divBdr>
                                                                                <w:top w:val="none" w:sz="0" w:space="0" w:color="auto"/>
                                                                                <w:left w:val="none" w:sz="0" w:space="0" w:color="auto"/>
                                                                                <w:bottom w:val="none" w:sz="0" w:space="0" w:color="auto"/>
                                                                                <w:right w:val="none" w:sz="0" w:space="0" w:color="auto"/>
                                                                              </w:divBdr>
                                                                              <w:divsChild>
                                                                                <w:div w:id="659961371">
                                                                                  <w:marLeft w:val="0"/>
                                                                                  <w:marRight w:val="0"/>
                                                                                  <w:marTop w:val="0"/>
                                                                                  <w:marBottom w:val="0"/>
                                                                                  <w:divBdr>
                                                                                    <w:top w:val="none" w:sz="0" w:space="0" w:color="auto"/>
                                                                                    <w:left w:val="none" w:sz="0" w:space="0" w:color="auto"/>
                                                                                    <w:bottom w:val="none" w:sz="0" w:space="0" w:color="auto"/>
                                                                                    <w:right w:val="none" w:sz="0" w:space="0" w:color="auto"/>
                                                                                  </w:divBdr>
                                                                                  <w:divsChild>
                                                                                    <w:div w:id="1019626824">
                                                                                      <w:marLeft w:val="0"/>
                                                                                      <w:marRight w:val="0"/>
                                                                                      <w:marTop w:val="0"/>
                                                                                      <w:marBottom w:val="0"/>
                                                                                      <w:divBdr>
                                                                                        <w:top w:val="none" w:sz="0" w:space="0" w:color="auto"/>
                                                                                        <w:left w:val="none" w:sz="0" w:space="0" w:color="auto"/>
                                                                                        <w:bottom w:val="none" w:sz="0" w:space="0" w:color="auto"/>
                                                                                        <w:right w:val="none" w:sz="0" w:space="0" w:color="auto"/>
                                                                                      </w:divBdr>
                                                                                    </w:div>
                                                                                    <w:div w:id="2074306131">
                                                                                      <w:marLeft w:val="0"/>
                                                                                      <w:marRight w:val="0"/>
                                                                                      <w:marTop w:val="0"/>
                                                                                      <w:marBottom w:val="0"/>
                                                                                      <w:divBdr>
                                                                                        <w:top w:val="none" w:sz="0" w:space="0" w:color="auto"/>
                                                                                        <w:left w:val="none" w:sz="0" w:space="0" w:color="auto"/>
                                                                                        <w:bottom w:val="none" w:sz="0" w:space="0" w:color="auto"/>
                                                                                        <w:right w:val="none" w:sz="0" w:space="0" w:color="auto"/>
                                                                                      </w:divBdr>
                                                                                    </w:div>
                                                                                    <w:div w:id="736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12195">
      <w:bodyDiv w:val="1"/>
      <w:marLeft w:val="0"/>
      <w:marRight w:val="0"/>
      <w:marTop w:val="0"/>
      <w:marBottom w:val="0"/>
      <w:divBdr>
        <w:top w:val="none" w:sz="0" w:space="0" w:color="auto"/>
        <w:left w:val="none" w:sz="0" w:space="0" w:color="auto"/>
        <w:bottom w:val="none" w:sz="0" w:space="0" w:color="auto"/>
        <w:right w:val="none" w:sz="0" w:space="0" w:color="auto"/>
      </w:divBdr>
    </w:div>
    <w:div w:id="531649940">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985010230">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478918081">
      <w:bodyDiv w:val="1"/>
      <w:marLeft w:val="0"/>
      <w:marRight w:val="0"/>
      <w:marTop w:val="0"/>
      <w:marBottom w:val="0"/>
      <w:divBdr>
        <w:top w:val="none" w:sz="0" w:space="0" w:color="auto"/>
        <w:left w:val="none" w:sz="0" w:space="0" w:color="auto"/>
        <w:bottom w:val="none" w:sz="0" w:space="0" w:color="auto"/>
        <w:right w:val="none" w:sz="0" w:space="0" w:color="auto"/>
      </w:divBdr>
    </w:div>
    <w:div w:id="1528789640">
      <w:bodyDiv w:val="1"/>
      <w:marLeft w:val="0"/>
      <w:marRight w:val="0"/>
      <w:marTop w:val="0"/>
      <w:marBottom w:val="0"/>
      <w:divBdr>
        <w:top w:val="none" w:sz="0" w:space="0" w:color="auto"/>
        <w:left w:val="none" w:sz="0" w:space="0" w:color="auto"/>
        <w:bottom w:val="none" w:sz="0" w:space="0" w:color="auto"/>
        <w:right w:val="none" w:sz="0" w:space="0" w:color="auto"/>
      </w:divBdr>
    </w:div>
    <w:div w:id="1693142845">
      <w:bodyDiv w:val="1"/>
      <w:marLeft w:val="0"/>
      <w:marRight w:val="0"/>
      <w:marTop w:val="0"/>
      <w:marBottom w:val="0"/>
      <w:divBdr>
        <w:top w:val="none" w:sz="0" w:space="0" w:color="auto"/>
        <w:left w:val="none" w:sz="0" w:space="0" w:color="auto"/>
        <w:bottom w:val="none" w:sz="0" w:space="0" w:color="auto"/>
        <w:right w:val="none" w:sz="0" w:space="0" w:color="auto"/>
      </w:divBdr>
    </w:div>
    <w:div w:id="1694264570">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8D83-25BF-4C2C-9904-05B26302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867</Words>
  <Characters>4947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creator>jwyip</dc:creator>
  <cp:lastModifiedBy>Ken J. Hu</cp:lastModifiedBy>
  <cp:revision>5</cp:revision>
  <cp:lastPrinted>2018-01-25T19:08:00Z</cp:lastPrinted>
  <dcterms:created xsi:type="dcterms:W3CDTF">2018-01-25T18:43:00Z</dcterms:created>
  <dcterms:modified xsi:type="dcterms:W3CDTF">2018-01-25T21:43:00Z</dcterms:modified>
</cp:coreProperties>
</file>